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bottom w:val="single" w:color="2E78D2" w:sz="18" w:space="6"/>
        </w:pBdr>
        <w:spacing w:after="40"/>
      </w:pPr>
      <w:r>
        <w:rPr>
          <w:b/>
          <w:bCs/>
          <w:sz w:val="40"/>
          <w:szCs w:val="40"/>
        </w:rPr>
        <w:t xml:space="preserve">Extended Snipping Tool</w:t>
      </w:r>
    </w:p>
    <w:p>
      <w:pPr>
        <w:spacing w:after="240"/>
      </w:pPr>
      <w:r>
        <w:rPr>
          <w:color w:val="5B626B"/>
          <w:sz w:val="22"/>
          <w:szCs w:val="22"/>
        </w:rPr>
        <w:t xml:space="preserve">User Guide · As of June 2026</w:t>
      </w:r>
    </w:p>
    <w:p>
      <w:pPr>
        <w:spacing w:after="200"/>
      </w:pPr>
      <w:r>
        <w:rPr>
          <w:color w:val="33383F"/>
          <w:sz w:val="23"/>
          <w:szCs w:val="23"/>
        </w:rPr>
        <w:t xml:space="preserve">Extended Snipping Tool is a screen utility that runs in the notification area (system tray) next to the clock. It takes screenshots and screen videos, offers an image editor for annotations, and can save, print, or copy captures to the clipboard – all via keyboard shortcuts or the tray menu.</w:t>
      </w:r>
    </w:p>
    <w:p>
      <w:pPr>
        <w:pStyle w:val="Heading1"/>
      </w:pPr>
      <w:r>
        <w:t xml:space="preserve">1. Getting Started</w:t>
      </w:r>
    </w:p>
    <w:p>
      <w:pPr>
        <w:pStyle w:val="Heading2"/>
      </w:pPr>
      <w:r>
        <w:t xml:space="preserve">Installation</w:t>
      </w:r>
    </w:p>
    <w:p>
      <w:pPr>
        <w:spacing w:after="120"/>
      </w:pPr>
      <w:r>
        <w:t xml:space="preserve">Install Extended Snipping Tool using the provided setup. It then starts and places itself in the notification area of the taskbar.</w:t>
      </w:r>
    </w:p>
    <w:p>
      <w:pPr>
        <w:pBdr>
          <w:left w:val="single" w:color="E0A012" w:sz="24" w:space="12"/>
        </w:pBdr>
        <w:shd w:fill="FFF7E6" w:val="clear"/>
        <w:spacing w:after="160" w:before="120"/>
        <w:ind w:left="120"/>
      </w:pPr>
      <w:r>
        <w:rPr>
          <w:b/>
          <w:bCs/>
        </w:rPr>
        <w:t xml:space="preserve">Message “… already installed from a different location” </w:t>
      </w:r>
      <w:r>
        <w:br/>
        <w:t xml:space="preserve">If the installation shows a message that the application cannot be started from this location because it has already been installed from a different location, first close the application (right-click the tray icon → Exit), then uninstall it via Control Panel (Control Panel → Programs → Programs and Features, or Windows Settings → Apps → Installed apps) and install it again afterwards. The message appears when an earlier version was installed from a different location.</w:t>
      </w:r>
    </w:p>
    <w:p>
      <w:pPr>
        <w:pStyle w:val="Heading2"/>
      </w:pPr>
      <w:r>
        <w:t xml:space="preserve">Operation</w:t>
      </w:r>
    </w:p>
    <w:p>
      <w:pPr>
        <w:spacing w:after="120"/>
      </w:pPr>
      <w:r>
        <w:t xml:space="preserve">After starting, the program appears as an icon in the notification area of the taskbar. A left-click on the icon opens the action chooser; a right-click opens the full menu with all functions and settings.</w:t>
      </w:r>
    </w:p>
    <w:p>
      <w:pPr>
        <w:spacing w:after="120"/>
      </w:pPr>
      <w:r>
        <w:t xml:space="preserve">The tool runs continuously in the background and responds to globally registered shortcuts – so you don’t need to bring it to the foreground first to take a screenshot. Via Autostart you can have it start automatically at every sign-in (see section 8).</w:t>
      </w:r>
    </w:p>
    <w:p>
      <w:pPr>
        <w:pStyle w:val="Heading1"/>
      </w:pPr>
      <w:r>
        <w:t xml:space="preserve">2. The Tray Menu</w:t>
      </w:r>
    </w:p>
    <w:p>
      <w:pPr>
        <w:spacing w:after="120"/>
      </w:pPr>
      <w:r>
        <w:t xml:space="preserve">Right-clicking the tray icon opens the menu. It is organized into groups:</w:t>
      </w:r>
    </w:p>
    <w:p>
      <w:pPr>
        <w:pStyle w:val="ListParagraph"/>
        <w:numPr>
          <w:ilvl w:val="0"/>
          <w:numId w:val="2"/>
        </w:numPr>
        <w:spacing w:after="60"/>
      </w:pPr>
      <w:r>
        <w:rPr>
          <w:b/>
          <w:bCs/>
        </w:rPr>
        <w:t xml:space="preserve">Choose action… </w:t>
      </w:r>
      <w:r>
        <w:t xml:space="preserve">– a small selection window for all capture types.</w:t>
      </w:r>
    </w:p>
    <w:p>
      <w:pPr>
        <w:pStyle w:val="ListParagraph"/>
        <w:numPr>
          <w:ilvl w:val="0"/>
          <w:numId w:val="2"/>
        </w:numPr>
        <w:spacing w:after="60"/>
      </w:pPr>
      <w:r>
        <w:rPr>
          <w:b/>
          <w:bCs/>
        </w:rPr>
        <w:t xml:space="preserve">Save </w:t>
      </w:r>
      <w:r>
        <w:t xml:space="preserve">– save a screenshot directly as a file (full screen / region).</w:t>
      </w:r>
    </w:p>
    <w:p>
      <w:pPr>
        <w:pStyle w:val="ListParagraph"/>
        <w:numPr>
          <w:ilvl w:val="0"/>
          <w:numId w:val="2"/>
        </w:numPr>
        <w:spacing w:after="60"/>
      </w:pPr>
      <w:r>
        <w:rPr>
          <w:b/>
          <w:bCs/>
        </w:rPr>
        <w:t xml:space="preserve">Copy to clipboard </w:t>
      </w:r>
      <w:r>
        <w:t xml:space="preserve">– copy a screenshot directly, without a file.</w:t>
      </w:r>
    </w:p>
    <w:p>
      <w:pPr>
        <w:pStyle w:val="ListParagraph"/>
        <w:numPr>
          <w:ilvl w:val="0"/>
          <w:numId w:val="2"/>
        </w:numPr>
        <w:spacing w:after="60"/>
      </w:pPr>
      <w:r>
        <w:rPr>
          <w:b/>
          <w:bCs/>
        </w:rPr>
        <w:t xml:space="preserve">Print </w:t>
      </w:r>
      <w:r>
        <w:t xml:space="preserve">– output a screenshot via the print dialog.</w:t>
      </w:r>
    </w:p>
    <w:p>
      <w:pPr>
        <w:pStyle w:val="ListParagraph"/>
        <w:numPr>
          <w:ilvl w:val="0"/>
          <w:numId w:val="2"/>
        </w:numPr>
        <w:spacing w:after="60"/>
      </w:pPr>
      <w:r>
        <w:rPr>
          <w:b/>
          <w:bCs/>
        </w:rPr>
        <w:t xml:space="preserve">Edit </w:t>
      </w:r>
      <w:r>
        <w:t xml:space="preserve">– open a screenshot in the editor and annotate it.</w:t>
      </w:r>
    </w:p>
    <w:p>
      <w:pPr>
        <w:pStyle w:val="ListParagraph"/>
        <w:numPr>
          <w:ilvl w:val="0"/>
          <w:numId w:val="2"/>
        </w:numPr>
        <w:spacing w:after="60"/>
      </w:pPr>
      <w:r>
        <w:rPr>
          <w:b/>
          <w:bCs/>
        </w:rPr>
        <w:t xml:space="preserve">Record video </w:t>
      </w:r>
      <w:r>
        <w:t xml:space="preserve">– start a screen video (full screen / region / application) and Stop recording.</w:t>
      </w:r>
    </w:p>
    <w:p>
      <w:pPr>
        <w:pStyle w:val="ListParagraph"/>
        <w:numPr>
          <w:ilvl w:val="0"/>
          <w:numId w:val="2"/>
        </w:numPr>
        <w:spacing w:after="60"/>
      </w:pPr>
      <w:r>
        <w:rPr>
          <w:b/>
          <w:bCs/>
        </w:rPr>
        <w:t xml:space="preserve">Hotkeys…, Print cheat sheet, Language, Autostart, Open documentation, About… and Exit </w:t>
      </w:r>
      <w:r>
        <w:t xml:space="preserve">– the remaining menu items.</w:t>
      </w:r>
    </w:p>
    <w:p>
      <w:pPr>
        <w:spacing w:after="120"/>
      </w:pPr>
      <w:r>
        <w:t xml:space="preserve">Each capture entry shows the currently assigned shortcut in parentheses.</w:t>
      </w:r>
    </w:p>
    <w:p>
      <w:pPr>
        <w:pStyle w:val="Heading1"/>
      </w:pPr>
      <w:r>
        <w:t xml:space="preserve">3. Taking Screenshots</w:t>
      </w:r>
    </w:p>
    <w:p>
      <w:pPr>
        <w:spacing w:after="120"/>
      </w:pPr>
      <w:r>
        <w:t xml:space="preserve">Every screenshot action comes in two variants: Full screen captures the entire screen immediately; Region shows a crosshair you use to drag a rectangular section with the mouse.</w:t>
      </w:r>
    </w:p>
    <w:p>
      <w:pPr>
        <w:spacing w:after="120"/>
      </w:pPr>
      <w:r>
        <w:t xml:space="preserve">What happens next with the capture depends on the chosen action:</w:t>
      </w:r>
    </w:p>
    <w:tbl>
      <w:tblPr>
        <w:tblW w:type="dxa" w:w="9026"/>
        <w:tblBorders>
          <w:top w:val="single" w:color="CCCCCC" w:sz="1"/>
          <w:left w:val="single" w:color="CCCCCC" w:sz="1"/>
          <w:bottom w:val="single" w:color="CCCCCC" w:sz="1"/>
          <w:right w:val="single" w:color="CCCCCC" w:sz="1"/>
          <w:insideH w:val="single" w:color="CCCCCC" w:sz="1"/>
          <w:insideV w:val="single" w:color="CCCCCC" w:sz="1"/>
        </w:tblBorders>
      </w:tblPr>
      <w:tblGrid>
        <w:gridCol w:w="3026"/>
        <w:gridCol w:w="6000"/>
      </w:tblGrid>
      <w:tr>
        <w:trPr>
          <w:tblHeader/>
        </w:trPr>
        <w:tc>
          <w:tcPr>
            <w:tcW w:type="dxa" w:w="3026"/>
            <w:shd w:fill="F0F3F7" w:val="clear"/>
            <w:tcMar>
              <w:top w:type="dxa" w:w="60"/>
              <w:left w:type="dxa" w:w="120"/>
              <w:bottom w:type="dxa" w:w="60"/>
              <w:right w:type="dxa" w:w="120"/>
            </w:tcMar>
          </w:tcPr>
          <w:p>
            <w:r>
              <w:rPr>
                <w:b/>
                <w:bCs/>
              </w:rPr>
              <w:t xml:space="preserve">Action</w:t>
            </w:r>
          </w:p>
        </w:tc>
        <w:tc>
          <w:tcPr>
            <w:tcW w:type="dxa" w:w="6000"/>
            <w:shd w:fill="F0F3F7" w:val="clear"/>
            <w:tcMar>
              <w:top w:type="dxa" w:w="60"/>
              <w:left w:type="dxa" w:w="120"/>
              <w:bottom w:type="dxa" w:w="60"/>
              <w:right w:type="dxa" w:w="120"/>
            </w:tcMar>
          </w:tcPr>
          <w:p>
            <w:r>
              <w:rPr>
                <w:b/>
                <w:bCs/>
              </w:rPr>
              <w:t xml:space="preserve">Result</w:t>
            </w:r>
          </w:p>
        </w:tc>
      </w:tr>
      <w:tr>
        <w:tc>
          <w:tcPr>
            <w:tcW w:type="dxa" w:w="3026"/>
            <w:tcMar>
              <w:top w:type="dxa" w:w="60"/>
              <w:left w:type="dxa" w:w="120"/>
              <w:bottom w:type="dxa" w:w="60"/>
              <w:right w:type="dxa" w:w="120"/>
            </w:tcMar>
          </w:tcPr>
          <w:p>
            <w:r>
              <w:rPr>
                <w:b w:val="false"/>
                <w:bCs w:val="false"/>
              </w:rPr>
              <w:t xml:space="preserve">Save</w:t>
            </w:r>
          </w:p>
        </w:tc>
        <w:tc>
          <w:tcPr>
            <w:tcW w:type="dxa" w:w="6000"/>
            <w:tcMar>
              <w:top w:type="dxa" w:w="60"/>
              <w:left w:type="dxa" w:w="120"/>
              <w:bottom w:type="dxa" w:w="60"/>
              <w:right w:type="dxa" w:w="120"/>
            </w:tcMar>
          </w:tcPr>
          <w:p>
            <w:r>
              <w:rPr>
                <w:b w:val="false"/>
                <w:bCs w:val="false"/>
              </w:rPr>
              <w:t xml:space="preserve">Opens a save dialog.</w:t>
            </w:r>
          </w:p>
        </w:tc>
      </w:tr>
      <w:tr>
        <w:tc>
          <w:tcPr>
            <w:tcW w:type="dxa" w:w="3026"/>
            <w:tcMar>
              <w:top w:type="dxa" w:w="60"/>
              <w:left w:type="dxa" w:w="120"/>
              <w:bottom w:type="dxa" w:w="60"/>
              <w:right w:type="dxa" w:w="120"/>
            </w:tcMar>
          </w:tcPr>
          <w:p>
            <w:r>
              <w:rPr>
                <w:b w:val="false"/>
                <w:bCs w:val="false"/>
              </w:rPr>
              <w:t xml:space="preserve">Copy to clipboard</w:t>
            </w:r>
          </w:p>
        </w:tc>
        <w:tc>
          <w:tcPr>
            <w:tcW w:type="dxa" w:w="6000"/>
            <w:tcMar>
              <w:top w:type="dxa" w:w="60"/>
              <w:left w:type="dxa" w:w="120"/>
              <w:bottom w:type="dxa" w:w="60"/>
              <w:right w:type="dxa" w:w="120"/>
            </w:tcMar>
          </w:tcPr>
          <w:p>
            <w:r>
              <w:rPr>
                <w:b w:val="false"/>
                <w:bCs w:val="false"/>
              </w:rPr>
              <w:t xml:space="preserve">Copies the image immediately, without a file.</w:t>
            </w:r>
          </w:p>
        </w:tc>
      </w:tr>
      <w:tr>
        <w:tc>
          <w:tcPr>
            <w:tcW w:type="dxa" w:w="3026"/>
            <w:tcMar>
              <w:top w:type="dxa" w:w="60"/>
              <w:left w:type="dxa" w:w="120"/>
              <w:bottom w:type="dxa" w:w="60"/>
              <w:right w:type="dxa" w:w="120"/>
            </w:tcMar>
          </w:tcPr>
          <w:p>
            <w:r>
              <w:rPr>
                <w:b w:val="false"/>
                <w:bCs w:val="false"/>
              </w:rPr>
              <w:t xml:space="preserve">Print</w:t>
            </w:r>
          </w:p>
        </w:tc>
        <w:tc>
          <w:tcPr>
            <w:tcW w:type="dxa" w:w="6000"/>
            <w:tcMar>
              <w:top w:type="dxa" w:w="60"/>
              <w:left w:type="dxa" w:w="120"/>
              <w:bottom w:type="dxa" w:w="60"/>
              <w:right w:type="dxa" w:w="120"/>
            </w:tcMar>
          </w:tcPr>
          <w:p>
            <w:r>
              <w:rPr>
                <w:b w:val="false"/>
                <w:bCs w:val="false"/>
              </w:rPr>
              <w:t xml:space="preserve">Opens the Windows print dialog.</w:t>
            </w:r>
          </w:p>
        </w:tc>
      </w:tr>
      <w:tr>
        <w:tc>
          <w:tcPr>
            <w:tcW w:type="dxa" w:w="3026"/>
            <w:tcMar>
              <w:top w:type="dxa" w:w="60"/>
              <w:left w:type="dxa" w:w="120"/>
              <w:bottom w:type="dxa" w:w="60"/>
              <w:right w:type="dxa" w:w="120"/>
            </w:tcMar>
          </w:tcPr>
          <w:p>
            <w:r>
              <w:rPr>
                <w:b w:val="false"/>
                <w:bCs w:val="false"/>
              </w:rPr>
              <w:t xml:space="preserve">Edit</w:t>
            </w:r>
          </w:p>
        </w:tc>
        <w:tc>
          <w:tcPr>
            <w:tcW w:type="dxa" w:w="6000"/>
            <w:tcMar>
              <w:top w:type="dxa" w:w="60"/>
              <w:left w:type="dxa" w:w="120"/>
              <w:bottom w:type="dxa" w:w="60"/>
              <w:right w:type="dxa" w:w="120"/>
            </w:tcMar>
          </w:tcPr>
          <w:p>
            <w:r>
              <w:rPr>
                <w:b w:val="false"/>
                <w:bCs w:val="false"/>
              </w:rPr>
              <w:t xml:space="preserve">Opens the image in the editor (see section 4).</w:t>
            </w:r>
          </w:p>
        </w:tc>
      </w:tr>
    </w:tbl>
    <w:p>
      <w:pPr>
        <w:pStyle w:val="Heading2"/>
      </w:pPr>
      <w:r>
        <w:t xml:space="preserve">File formats</w:t>
      </w:r>
    </w:p>
    <w:p>
      <w:pPr>
        <w:spacing w:after="120"/>
      </w:pPr>
      <w:r>
        <w:t xml:space="preserve">When saving, the following formats are available (default: PDF): PDF, PNG, JPEG, BMP, TIFF and GIF. The format is determined by the chosen file extension.</w:t>
      </w:r>
    </w:p>
    <w:p>
      <w:pPr>
        <w:pStyle w:val="Heading1"/>
      </w:pPr>
      <w:r>
        <w:t xml:space="preserve">4. The Image Editor</w:t>
      </w:r>
    </w:p>
    <w:p>
      <w:pPr>
        <w:spacing w:after="120"/>
      </w:pPr>
      <w:r>
        <w:t xml:space="preserve">Via Edit the screenshot opens in the editor. Here you can annotate the image and then save, copy, or print it. Available tools:</w:t>
      </w:r>
    </w:p>
    <w:tbl>
      <w:tblPr>
        <w:tblW w:type="dxa" w:w="9026"/>
        <w:tblBorders>
          <w:top w:val="single" w:color="CCCCCC" w:sz="1"/>
          <w:left w:val="single" w:color="CCCCCC" w:sz="1"/>
          <w:bottom w:val="single" w:color="CCCCCC" w:sz="1"/>
          <w:right w:val="single" w:color="CCCCCC" w:sz="1"/>
          <w:insideH w:val="single" w:color="CCCCCC" w:sz="1"/>
          <w:insideV w:val="single" w:color="CCCCCC" w:sz="1"/>
        </w:tblBorders>
      </w:tblPr>
      <w:tblGrid>
        <w:gridCol w:w="3026"/>
        <w:gridCol w:w="6000"/>
      </w:tblGrid>
      <w:tr>
        <w:trPr>
          <w:tblHeader/>
        </w:trPr>
        <w:tc>
          <w:tcPr>
            <w:tcW w:type="dxa" w:w="3026"/>
            <w:shd w:fill="F0F3F7" w:val="clear"/>
            <w:tcMar>
              <w:top w:type="dxa" w:w="60"/>
              <w:left w:type="dxa" w:w="120"/>
              <w:bottom w:type="dxa" w:w="60"/>
              <w:right w:type="dxa" w:w="120"/>
            </w:tcMar>
          </w:tcPr>
          <w:p>
            <w:r>
              <w:rPr>
                <w:b/>
                <w:bCs/>
              </w:rPr>
              <w:t xml:space="preserve">Tool</w:t>
            </w:r>
          </w:p>
        </w:tc>
        <w:tc>
          <w:tcPr>
            <w:tcW w:type="dxa" w:w="6000"/>
            <w:shd w:fill="F0F3F7" w:val="clear"/>
            <w:tcMar>
              <w:top w:type="dxa" w:w="60"/>
              <w:left w:type="dxa" w:w="120"/>
              <w:bottom w:type="dxa" w:w="60"/>
              <w:right w:type="dxa" w:w="120"/>
            </w:tcMar>
          </w:tcPr>
          <w:p>
            <w:r>
              <w:rPr>
                <w:b/>
                <w:bCs/>
              </w:rPr>
              <w:t xml:space="preserve">Function</w:t>
            </w:r>
          </w:p>
        </w:tc>
      </w:tr>
      <w:tr>
        <w:tc>
          <w:tcPr>
            <w:tcW w:type="dxa" w:w="3026"/>
            <w:tcMar>
              <w:top w:type="dxa" w:w="60"/>
              <w:left w:type="dxa" w:w="120"/>
              <w:bottom w:type="dxa" w:w="60"/>
              <w:right w:type="dxa" w:w="120"/>
            </w:tcMar>
          </w:tcPr>
          <w:p>
            <w:r>
              <w:rPr>
                <w:b w:val="false"/>
                <w:bCs w:val="false"/>
              </w:rPr>
              <w:t xml:space="preserve">Select</w:t>
            </w:r>
          </w:p>
        </w:tc>
        <w:tc>
          <w:tcPr>
            <w:tcW w:type="dxa" w:w="6000"/>
            <w:tcMar>
              <w:top w:type="dxa" w:w="60"/>
              <w:left w:type="dxa" w:w="120"/>
              <w:bottom w:type="dxa" w:w="60"/>
              <w:right w:type="dxa" w:w="120"/>
            </w:tcMar>
          </w:tcPr>
          <w:p>
            <w:r>
              <w:rPr>
                <w:b w:val="false"/>
                <w:bCs w:val="false"/>
              </w:rPr>
              <w:t xml:space="preserve">Mark, move, and adjust objects.</w:t>
            </w:r>
          </w:p>
        </w:tc>
      </w:tr>
      <w:tr>
        <w:tc>
          <w:tcPr>
            <w:tcW w:type="dxa" w:w="3026"/>
            <w:tcMar>
              <w:top w:type="dxa" w:w="60"/>
              <w:left w:type="dxa" w:w="120"/>
              <w:bottom w:type="dxa" w:w="60"/>
              <w:right w:type="dxa" w:w="120"/>
            </w:tcMar>
          </w:tcPr>
          <w:p>
            <w:r>
              <w:rPr>
                <w:b w:val="false"/>
                <w:bCs w:val="false"/>
              </w:rPr>
              <w:t xml:space="preserve">Pen</w:t>
            </w:r>
          </w:p>
        </w:tc>
        <w:tc>
          <w:tcPr>
            <w:tcW w:type="dxa" w:w="6000"/>
            <w:tcMar>
              <w:top w:type="dxa" w:w="60"/>
              <w:left w:type="dxa" w:w="120"/>
              <w:bottom w:type="dxa" w:w="60"/>
              <w:right w:type="dxa" w:w="120"/>
            </w:tcMar>
          </w:tcPr>
          <w:p>
            <w:r>
              <w:rPr>
                <w:b w:val="false"/>
                <w:bCs w:val="false"/>
              </w:rPr>
              <w:t xml:space="preserve">Draw freehand lines.</w:t>
            </w:r>
          </w:p>
        </w:tc>
      </w:tr>
      <w:tr>
        <w:tc>
          <w:tcPr>
            <w:tcW w:type="dxa" w:w="3026"/>
            <w:tcMar>
              <w:top w:type="dxa" w:w="60"/>
              <w:left w:type="dxa" w:w="120"/>
              <w:bottom w:type="dxa" w:w="60"/>
              <w:right w:type="dxa" w:w="120"/>
            </w:tcMar>
          </w:tcPr>
          <w:p>
            <w:r>
              <w:rPr>
                <w:b w:val="false"/>
                <w:bCs w:val="false"/>
              </w:rPr>
              <w:t xml:space="preserve">Highlighter</w:t>
            </w:r>
          </w:p>
        </w:tc>
        <w:tc>
          <w:tcPr>
            <w:tcW w:type="dxa" w:w="6000"/>
            <w:tcMar>
              <w:top w:type="dxa" w:w="60"/>
              <w:left w:type="dxa" w:w="120"/>
              <w:bottom w:type="dxa" w:w="60"/>
              <w:right w:type="dxa" w:w="120"/>
            </w:tcMar>
          </w:tcPr>
          <w:p>
            <w:r>
              <w:rPr>
                <w:b w:val="false"/>
                <w:bCs w:val="false"/>
              </w:rPr>
              <w:t xml:space="preserve">Highlight semi-transparently.</w:t>
            </w:r>
          </w:p>
        </w:tc>
      </w:tr>
      <w:tr>
        <w:tc>
          <w:tcPr>
            <w:tcW w:type="dxa" w:w="3026"/>
            <w:tcMar>
              <w:top w:type="dxa" w:w="60"/>
              <w:left w:type="dxa" w:w="120"/>
              <w:bottom w:type="dxa" w:w="60"/>
              <w:right w:type="dxa" w:w="120"/>
            </w:tcMar>
          </w:tcPr>
          <w:p>
            <w:r>
              <w:rPr>
                <w:b w:val="false"/>
                <w:bCs w:val="false"/>
              </w:rPr>
              <w:t xml:space="preserve">Eraser</w:t>
            </w:r>
          </w:p>
        </w:tc>
        <w:tc>
          <w:tcPr>
            <w:tcW w:type="dxa" w:w="6000"/>
            <w:tcMar>
              <w:top w:type="dxa" w:w="60"/>
              <w:left w:type="dxa" w:w="120"/>
              <w:bottom w:type="dxa" w:w="60"/>
              <w:right w:type="dxa" w:w="120"/>
            </w:tcMar>
          </w:tcPr>
          <w:p>
            <w:r>
              <w:rPr>
                <w:b w:val="false"/>
                <w:bCs w:val="false"/>
              </w:rPr>
              <w:t xml:space="preserve">Remove annotations.</w:t>
            </w:r>
          </w:p>
        </w:tc>
      </w:tr>
      <w:tr>
        <w:tc>
          <w:tcPr>
            <w:tcW w:type="dxa" w:w="3026"/>
            <w:tcMar>
              <w:top w:type="dxa" w:w="60"/>
              <w:left w:type="dxa" w:w="120"/>
              <w:bottom w:type="dxa" w:w="60"/>
              <w:right w:type="dxa" w:w="120"/>
            </w:tcMar>
          </w:tcPr>
          <w:p>
            <w:r>
              <w:rPr>
                <w:b w:val="false"/>
                <w:bCs w:val="false"/>
              </w:rPr>
              <w:t xml:space="preserve">Text</w:t>
            </w:r>
          </w:p>
        </w:tc>
        <w:tc>
          <w:tcPr>
            <w:tcW w:type="dxa" w:w="6000"/>
            <w:tcMar>
              <w:top w:type="dxa" w:w="60"/>
              <w:left w:type="dxa" w:w="120"/>
              <w:bottom w:type="dxa" w:w="60"/>
              <w:right w:type="dxa" w:w="120"/>
            </w:tcMar>
          </w:tcPr>
          <w:p>
            <w:r>
              <w:rPr>
                <w:b w:val="false"/>
                <w:bCs w:val="false"/>
              </w:rPr>
              <w:t xml:space="preserve">Insert labels (font adjustable).</w:t>
            </w:r>
          </w:p>
        </w:tc>
      </w:tr>
      <w:tr>
        <w:tc>
          <w:tcPr>
            <w:tcW w:type="dxa" w:w="3026"/>
            <w:tcMar>
              <w:top w:type="dxa" w:w="60"/>
              <w:left w:type="dxa" w:w="120"/>
              <w:bottom w:type="dxa" w:w="60"/>
              <w:right w:type="dxa" w:w="120"/>
            </w:tcMar>
          </w:tcPr>
          <w:p>
            <w:r>
              <w:rPr>
                <w:b w:val="false"/>
                <w:bCs w:val="false"/>
              </w:rPr>
              <w:t xml:space="preserve">Shapes</w:t>
            </w:r>
          </w:p>
        </w:tc>
        <w:tc>
          <w:tcPr>
            <w:tcW w:type="dxa" w:w="6000"/>
            <w:tcMar>
              <w:top w:type="dxa" w:w="60"/>
              <w:left w:type="dxa" w:w="120"/>
              <w:bottom w:type="dxa" w:w="60"/>
              <w:right w:type="dxa" w:w="120"/>
            </w:tcMar>
          </w:tcPr>
          <w:p>
            <w:r>
              <w:rPr>
                <w:b w:val="false"/>
                <w:bCs w:val="false"/>
              </w:rPr>
              <w:t xml:space="preserve">Line, arrow, rectangle, rounded rectangle, ellipse, triangle, diamond, and star.</w:t>
            </w:r>
          </w:p>
        </w:tc>
      </w:tr>
      <w:tr>
        <w:tc>
          <w:tcPr>
            <w:tcW w:type="dxa" w:w="3026"/>
            <w:tcMar>
              <w:top w:type="dxa" w:w="60"/>
              <w:left w:type="dxa" w:w="120"/>
              <w:bottom w:type="dxa" w:w="60"/>
              <w:right w:type="dxa" w:w="120"/>
            </w:tcMar>
          </w:tcPr>
          <w:p>
            <w:r>
              <w:rPr>
                <w:b w:val="false"/>
                <w:bCs w:val="false"/>
              </w:rPr>
              <w:t xml:space="preserve">Color / line width</w:t>
            </w:r>
          </w:p>
        </w:tc>
        <w:tc>
          <w:tcPr>
            <w:tcW w:type="dxa" w:w="6000"/>
            <w:tcMar>
              <w:top w:type="dxa" w:w="60"/>
              <w:left w:type="dxa" w:w="120"/>
              <w:bottom w:type="dxa" w:w="60"/>
              <w:right w:type="dxa" w:w="120"/>
            </w:tcMar>
          </w:tcPr>
          <w:p>
            <w:r>
              <w:rPr>
                <w:b w:val="false"/>
                <w:bCs w:val="false"/>
              </w:rPr>
              <w:t xml:space="preserve">Color and stroke width for all tools.</w:t>
            </w:r>
          </w:p>
        </w:tc>
      </w:tr>
      <w:tr>
        <w:tc>
          <w:tcPr>
            <w:tcW w:type="dxa" w:w="3026"/>
            <w:tcMar>
              <w:top w:type="dxa" w:w="60"/>
              <w:left w:type="dxa" w:w="120"/>
              <w:bottom w:type="dxa" w:w="60"/>
              <w:right w:type="dxa" w:w="120"/>
            </w:tcMar>
          </w:tcPr>
          <w:p>
            <w:r>
              <w:rPr>
                <w:b w:val="false"/>
                <w:bCs w:val="false"/>
              </w:rPr>
              <w:t xml:space="preserve">Undo</w:t>
            </w:r>
          </w:p>
        </w:tc>
        <w:tc>
          <w:tcPr>
            <w:tcW w:type="dxa" w:w="6000"/>
            <w:tcMar>
              <w:top w:type="dxa" w:w="60"/>
              <w:left w:type="dxa" w:w="120"/>
              <w:bottom w:type="dxa" w:w="60"/>
              <w:right w:type="dxa" w:w="120"/>
            </w:tcMar>
          </w:tcPr>
          <w:p>
            <w:r>
              <w:rPr>
                <w:b w:val="false"/>
                <w:bCs w:val="false"/>
              </w:rPr>
              <w:t xml:space="preserve">Take back the last step.</w:t>
            </w:r>
          </w:p>
        </w:tc>
      </w:tr>
    </w:tbl>
    <w:p>
      <w:pPr>
        <w:spacing w:after="120"/>
      </w:pPr>
      <w:r>
        <w:t xml:space="preserve">Finally, the editor offers Save as…, Copy to clipboard, and Print.</w:t>
      </w:r>
    </w:p>
    <w:p>
      <w:pPr>
        <w:pStyle w:val="Heading1"/>
      </w:pPr>
      <w:r>
        <w:t xml:space="preserve">5. Recording a Screen Video</w:t>
      </w:r>
    </w:p>
    <w:p>
      <w:pPr>
        <w:spacing w:after="120"/>
      </w:pPr>
      <w:r>
        <w:t xml:space="preserve">With Record video you record the screen as a video file. There are three variants: the entire screen, a region you drag, or a specific application (window).</w:t>
      </w:r>
    </w:p>
    <w:p>
      <w:pPr>
        <w:pStyle w:val="Heading2"/>
      </w:pPr>
      <w:r>
        <w:t xml:space="preserve">Procedure</w:t>
      </w:r>
    </w:p>
    <w:p>
      <w:pPr>
        <w:pStyle w:val="ListParagraph"/>
        <w:numPr>
          <w:ilvl w:val="0"/>
          <w:numId w:val="3"/>
        </w:numPr>
        <w:spacing w:after="80"/>
      </w:pPr>
      <w:r>
        <w:t xml:space="preserve">Start the recording via the tray menu or a shortcut (for “Region,” drag the section first; for “Application,” pick the window – see below).</w:t>
      </w:r>
    </w:p>
    <w:p>
      <w:pPr>
        <w:pStyle w:val="ListParagraph"/>
        <w:numPr>
          <w:ilvl w:val="0"/>
          <w:numId w:val="3"/>
        </w:numPr>
        <w:spacing w:after="80"/>
      </w:pPr>
      <w:r>
        <w:t xml:space="preserve">A countdown appears. It serves as a lead time and does not appear in the video itself. During the countdown you decide whether audio is recorded (see section 6). Cancel with Esc or by clicking the background.</w:t>
      </w:r>
    </w:p>
    <w:p>
      <w:pPr>
        <w:pStyle w:val="ListParagraph"/>
        <w:numPr>
          <w:ilvl w:val="0"/>
          <w:numId w:val="3"/>
        </w:numPr>
        <w:spacing w:after="80"/>
      </w:pPr>
      <w:r>
        <w:t xml:space="preserve">After the countdown the recording runs; a small bar shows the elapsed time and a Stop button. You can also stop via the tray menu (Stop recording).</w:t>
      </w:r>
    </w:p>
    <w:p>
      <w:pPr>
        <w:pStyle w:val="ListParagraph"/>
        <w:numPr>
          <w:ilvl w:val="0"/>
          <w:numId w:val="3"/>
        </w:numPr>
        <w:spacing w:after="80"/>
      </w:pPr>
      <w:r>
        <w:t xml:space="preserve">After stopping, the program asks where to save the file.</w:t>
      </w:r>
    </w:p>
    <w:p>
      <w:pPr>
        <w:pStyle w:val="Heading2"/>
      </w:pPr>
      <w:r>
        <w:t xml:space="preserve">“Application” mode – recording a window</w:t>
      </w:r>
    </w:p>
    <w:p>
      <w:pPr>
        <w:spacing w:after="120"/>
      </w:pPr>
      <w:r>
        <w:t xml:space="preserve">With Record video – Application you first pick the window to record from a list. Each entry shows the window (title), the application name and the app icon; the picker dialog always stays on top.</w:t>
      </w:r>
    </w:p>
    <w:p>
      <w:pPr>
        <w:spacing w:after="120"/>
      </w:pPr>
      <w:r>
        <w:t xml:space="preserve">The recording then stays focused on that window: if you move it, the “camera” follows the new position; if you resize it, the content is fitted into the fixed video size while preserving the aspect ratio (with black bars if needed). The video size is set from the window's size at start.</w:t>
      </w:r>
    </w:p>
    <w:p>
      <w:pPr>
        <w:pStyle w:val="ListParagraph"/>
        <w:numPr>
          <w:ilvl w:val="0"/>
          <w:numId w:val="2"/>
        </w:numPr>
        <w:spacing w:after="60"/>
      </w:pPr>
      <w:r>
        <w:t xml:space="preserve">A minimized window also appears in the list and is automatically restored and brought to the foreground when recording starts.</w:t>
      </w:r>
    </w:p>
    <w:p>
      <w:pPr>
        <w:pStyle w:val="ListParagraph"/>
        <w:numPr>
          <w:ilvl w:val="0"/>
          <w:numId w:val="2"/>
        </w:numPr>
        <w:spacing w:after="60"/>
      </w:pPr>
      <w:r>
        <w:t xml:space="preserve">If the window is closed, the recording ends automatically. If it is briefly minimized, the program records a black frame meanwhile and resumes normally afterwards.</w:t>
      </w:r>
    </w:p>
    <w:p>
      <w:pPr>
        <w:pStyle w:val="ListParagraph"/>
        <w:numPr>
          <w:ilvl w:val="0"/>
          <w:numId w:val="2"/>
        </w:numPr>
        <w:spacing w:after="60"/>
      </w:pPr>
      <w:r>
        <w:t xml:space="preserve">The window's on-screen area is captured (what is visible). If another window temporarily overlaps it, that is visible in the video.</w:t>
      </w:r>
    </w:p>
    <w:p>
      <w:pPr>
        <w:pStyle w:val="Heading2"/>
      </w:pPr>
      <w:r>
        <w:t xml:space="preserve">Technical notes</w:t>
      </w:r>
    </w:p>
    <w:p>
      <w:pPr>
        <w:pStyle w:val="ListParagraph"/>
        <w:numPr>
          <w:ilvl w:val="0"/>
          <w:numId w:val="2"/>
        </w:numPr>
        <w:spacing w:after="60"/>
      </w:pPr>
      <w:r>
        <w:t xml:space="preserve">The video is written as AVI in Motion-JPEG format and plays in Windows Media Player and VLC, among others.</w:t>
      </w:r>
    </w:p>
    <w:p>
      <w:pPr>
        <w:pStyle w:val="ListParagraph"/>
        <w:numPr>
          <w:ilvl w:val="0"/>
          <w:numId w:val="2"/>
        </w:numPr>
        <w:spacing w:after="60"/>
      </w:pPr>
      <w:r>
        <w:t xml:space="preserve">The mouse cursor is recorded as well.</w:t>
      </w:r>
    </w:p>
    <w:p>
      <w:pPr>
        <w:pStyle w:val="ListParagraph"/>
        <w:numPr>
          <w:ilvl w:val="0"/>
          <w:numId w:val="2"/>
        </w:numPr>
        <w:spacing w:after="60"/>
      </w:pPr>
      <w:r>
        <w:t xml:space="preserve">You set the countdown lead time under Hotkeys… (field “Delay before recording”). A value of 0 starts without a countdown – then the last saved audio settings apply.</w:t>
      </w:r>
    </w:p>
    <w:p>
      <w:pPr>
        <w:pStyle w:val="ListParagraph"/>
        <w:numPr>
          <w:ilvl w:val="0"/>
          <w:numId w:val="2"/>
        </w:numPr>
        <w:spacing w:after="60"/>
      </w:pPr>
      <w:r>
        <w:t xml:space="preserve">Because of the AVI format, a recording is limited to just under 2 GB; the program ends the recording cleanly before this limit is reached.</w:t>
      </w:r>
    </w:p>
    <w:p>
      <w:pPr>
        <w:pStyle w:val="Heading1"/>
      </w:pPr>
      <w:r>
        <w:t xml:space="preserve">6. Recording Audio (System &amp; Microphone)</w:t>
      </w:r>
    </w:p>
    <w:p>
      <w:pPr>
        <w:spacing w:after="120"/>
      </w:pPr>
      <w:r>
        <w:t xml:space="preserve">During the countdown you see two switches below the counter:</w:t>
      </w:r>
    </w:p>
    <w:p>
      <w:pPr>
        <w:pStyle w:val="ListParagraph"/>
        <w:numPr>
          <w:ilvl w:val="0"/>
          <w:numId w:val="2"/>
        </w:numPr>
        <w:spacing w:after="60"/>
      </w:pPr>
      <w:r>
        <w:rPr>
          <w:b/>
          <w:bCs/>
        </w:rPr>
        <w:t xml:space="preserve">Computer audio </w:t>
      </w:r>
      <w:r>
        <w:t xml:space="preserve">– records the sound playing on the default playback device (system sounds, music, video audio).</w:t>
      </w:r>
    </w:p>
    <w:p>
      <w:pPr>
        <w:pStyle w:val="ListParagraph"/>
        <w:numPr>
          <w:ilvl w:val="0"/>
          <w:numId w:val="2"/>
        </w:numPr>
        <w:spacing w:after="60"/>
      </w:pPr>
      <w:r>
        <w:rPr>
          <w:b/>
          <w:bCs/>
        </w:rPr>
        <w:t xml:space="preserve">Microphone </w:t>
      </w:r>
      <w:r>
        <w:t xml:space="preserve">– records the default capture device.</w:t>
      </w:r>
    </w:p>
    <w:p>
      <w:pPr>
        <w:spacing w:after="120"/>
      </w:pPr>
      <w:r>
        <w:t xml:space="preserve">Both sources can be enabled individually or together. If both are active, they are mixed and written together into the video file. The chosen selection is remembered and preset the next time.</w:t>
      </w:r>
    </w:p>
    <w:p>
      <w:pPr>
        <w:pBdr>
          <w:left w:val="single" w:color="2E78D2" w:sz="24" w:space="12"/>
        </w:pBdr>
        <w:shd w:fill="EEF4FC" w:val="clear"/>
        <w:spacing w:after="160" w:before="120"/>
        <w:ind w:left="120"/>
      </w:pPr>
      <w:r>
        <w:rPr>
          <w:b/>
          <w:bCs/>
        </w:rPr>
        <w:t xml:space="preserve">Microphone gain </w:t>
      </w:r>
      <w:r>
        <w:br/>
        <w:t xml:space="preserve">Microphones are often very quiet in recordings. Under Hotkeys… there is the Microphone gain field (values 1–20). Increase the value step by step until speech is clearly audible without clipping. Additionally, it helps to raise the input level or the microphone boost of the device in the Windows sound settings.</w:t>
      </w:r>
    </w:p>
    <w:p>
      <w:pPr>
        <w:pBdr>
          <w:left w:val="single" w:color="E0A012" w:sz="24" w:space="12"/>
        </w:pBdr>
        <w:shd w:fill="FFF7E6" w:val="clear"/>
        <w:spacing w:after="160" w:before="120"/>
        <w:ind w:left="120"/>
      </w:pPr>
      <w:r>
        <w:rPr>
          <w:b/>
          <w:bCs/>
        </w:rPr>
        <w:t xml:space="preserve">Microphone produces no or too quiet sound? </w:t>
      </w:r>
      <w:r>
        <w:br/>
        <w:t xml:space="preserve">Classic desktop programs need their own microphone permission under Windows. Enable it under Settings → Privacy &amp; security → Microphone – in particular the option “Let desktop apps access your microphone.” Without this permission the microphone track stays silent. See section 9 for more.</w:t>
      </w:r>
    </w:p>
    <w:p>
      <w:pPr>
        <w:pStyle w:val="Heading1"/>
      </w:pPr>
      <w:r>
        <w:t xml:space="preserve">7. Customizing Shortcuts</w:t>
      </w:r>
    </w:p>
    <w:p>
      <w:pPr>
        <w:spacing w:after="120"/>
      </w:pPr>
      <w:r>
        <w:t xml:space="preserve">Via Hotkeys… you open the settings. Click into a field and press the desired combination (with Ctrl / Alt / Shift). In the same dialog you set the recording lead time and the microphone gain.</w:t>
      </w:r>
    </w:p>
    <w:p>
      <w:pPr>
        <w:pStyle w:val="Heading2"/>
      </w:pPr>
      <w:r>
        <w:t xml:space="preserve">Default assignment</w:t>
      </w:r>
    </w:p>
    <w:tbl>
      <w:tblPr>
        <w:tblW w:type="dxa" w:w="9026"/>
        <w:tblBorders>
          <w:top w:val="single" w:color="CCCCCC" w:sz="1"/>
          <w:left w:val="single" w:color="CCCCCC" w:sz="1"/>
          <w:bottom w:val="single" w:color="CCCCCC" w:sz="1"/>
          <w:right w:val="single" w:color="CCCCCC" w:sz="1"/>
          <w:insideH w:val="single" w:color="CCCCCC" w:sz="1"/>
          <w:insideV w:val="single" w:color="CCCCCC" w:sz="1"/>
        </w:tblBorders>
      </w:tblPr>
      <w:tblGrid>
        <w:gridCol w:w="3026"/>
        <w:gridCol w:w="3000"/>
        <w:gridCol w:w="3000"/>
      </w:tblGrid>
      <w:tr>
        <w:trPr>
          <w:tblHeader/>
        </w:trPr>
        <w:tc>
          <w:tcPr>
            <w:tcW w:type="dxa" w:w="3026"/>
            <w:shd w:fill="F0F3F7" w:val="clear"/>
            <w:tcMar>
              <w:top w:type="dxa" w:w="60"/>
              <w:left w:type="dxa" w:w="120"/>
              <w:bottom w:type="dxa" w:w="60"/>
              <w:right w:type="dxa" w:w="120"/>
            </w:tcMar>
          </w:tcPr>
          <w:p>
            <w:r>
              <w:rPr>
                <w:b/>
                <w:bCs/>
              </w:rPr>
              <w:t xml:space="preserve">Function</w:t>
            </w:r>
          </w:p>
        </w:tc>
        <w:tc>
          <w:tcPr>
            <w:tcW w:type="dxa" w:w="3000"/>
            <w:shd w:fill="F0F3F7" w:val="clear"/>
            <w:tcMar>
              <w:top w:type="dxa" w:w="60"/>
              <w:left w:type="dxa" w:w="120"/>
              <w:bottom w:type="dxa" w:w="60"/>
              <w:right w:type="dxa" w:w="120"/>
            </w:tcMar>
          </w:tcPr>
          <w:p>
            <w:r>
              <w:rPr>
                <w:b/>
                <w:bCs/>
              </w:rPr>
              <w:t xml:space="preserve">Full screen</w:t>
            </w:r>
          </w:p>
        </w:tc>
        <w:tc>
          <w:tcPr>
            <w:tcW w:type="dxa" w:w="3000"/>
            <w:shd w:fill="F0F3F7" w:val="clear"/>
            <w:tcMar>
              <w:top w:type="dxa" w:w="60"/>
              <w:left w:type="dxa" w:w="120"/>
              <w:bottom w:type="dxa" w:w="60"/>
              <w:right w:type="dxa" w:w="120"/>
            </w:tcMar>
          </w:tcPr>
          <w:p>
            <w:r>
              <w:rPr>
                <w:b/>
                <w:bCs/>
              </w:rPr>
              <w:t xml:space="preserve">Region</w:t>
            </w:r>
          </w:p>
        </w:tc>
      </w:tr>
      <w:tr>
        <w:tc>
          <w:tcPr>
            <w:tcW w:type="dxa" w:w="3026"/>
            <w:tcMar>
              <w:top w:type="dxa" w:w="60"/>
              <w:left w:type="dxa" w:w="120"/>
              <w:bottom w:type="dxa" w:w="60"/>
              <w:right w:type="dxa" w:w="120"/>
            </w:tcMar>
          </w:tcPr>
          <w:p>
            <w:r>
              <w:rPr>
                <w:b w:val="false"/>
                <w:bCs w:val="false"/>
              </w:rPr>
              <w:t xml:space="preserve">Choose action</w:t>
            </w:r>
          </w:p>
        </w:tc>
        <w:tc>
          <w:tcPr>
            <w:tcW w:type="dxa" w:w="3000"/>
            <w:gridSpan w:val="2"/>
            <w:tcMar>
              <w:top w:type="dxa" w:w="60"/>
              <w:left w:type="dxa" w:w="120"/>
              <w:bottom w:type="dxa" w:w="60"/>
              <w:right w:type="dxa" w:w="120"/>
            </w:tcMar>
          </w:tcPr>
          <w:p>
            <w:r>
              <w:rPr>
                <w:rFonts w:ascii="Consolas" w:cs="Consolas" w:eastAsia="Consolas" w:hAnsi="Consolas"/>
                <w:sz w:val="20"/>
                <w:szCs w:val="20"/>
              </w:rPr>
              <w:t xml:space="preserve">Ctrl + Alt + X</w:t>
            </w:r>
          </w:p>
        </w:tc>
      </w:tr>
      <w:tr>
        <w:tc>
          <w:tcPr>
            <w:tcW w:type="dxa" w:w="3026"/>
            <w:tcMar>
              <w:top w:type="dxa" w:w="60"/>
              <w:left w:type="dxa" w:w="120"/>
              <w:bottom w:type="dxa" w:w="60"/>
              <w:right w:type="dxa" w:w="120"/>
            </w:tcMar>
          </w:tcPr>
          <w:p>
            <w:r>
              <w:rPr>
                <w:b w:val="false"/>
                <w:bCs w:val="false"/>
              </w:rPr>
              <w:t xml:space="preserve">Save</w:t>
            </w:r>
          </w:p>
        </w:tc>
        <w:tc>
          <w:tcPr>
            <w:tcW w:type="dxa" w:w="3000"/>
            <w:tcMar>
              <w:top w:type="dxa" w:w="60"/>
              <w:left w:type="dxa" w:w="120"/>
              <w:bottom w:type="dxa" w:w="60"/>
              <w:right w:type="dxa" w:w="120"/>
            </w:tcMar>
          </w:tcPr>
          <w:p>
            <w:r>
              <w:rPr>
                <w:rFonts w:ascii="Consolas" w:cs="Consolas" w:eastAsia="Consolas" w:hAnsi="Consolas"/>
                <w:sz w:val="20"/>
                <w:szCs w:val="20"/>
              </w:rPr>
              <w:t xml:space="preserve">Ctrl + Shift + F</w:t>
            </w:r>
          </w:p>
        </w:tc>
        <w:tc>
          <w:tcPr>
            <w:tcW w:type="dxa" w:w="3000"/>
            <w:tcMar>
              <w:top w:type="dxa" w:w="60"/>
              <w:left w:type="dxa" w:w="120"/>
              <w:bottom w:type="dxa" w:w="60"/>
              <w:right w:type="dxa" w:w="120"/>
            </w:tcMar>
          </w:tcPr>
          <w:p>
            <w:r>
              <w:rPr>
                <w:rFonts w:ascii="Consolas" w:cs="Consolas" w:eastAsia="Consolas" w:hAnsi="Consolas"/>
                <w:sz w:val="20"/>
                <w:szCs w:val="20"/>
              </w:rPr>
              <w:t xml:space="preserve">Ctrl + Alt + F</w:t>
            </w:r>
          </w:p>
        </w:tc>
      </w:tr>
      <w:tr>
        <w:tc>
          <w:tcPr>
            <w:tcW w:type="dxa" w:w="3026"/>
            <w:tcMar>
              <w:top w:type="dxa" w:w="60"/>
              <w:left w:type="dxa" w:w="120"/>
              <w:bottom w:type="dxa" w:w="60"/>
              <w:right w:type="dxa" w:w="120"/>
            </w:tcMar>
          </w:tcPr>
          <w:p>
            <w:r>
              <w:rPr>
                <w:b w:val="false"/>
                <w:bCs w:val="false"/>
              </w:rPr>
              <w:t xml:space="preserve">Copy to clipboard</w:t>
            </w:r>
          </w:p>
        </w:tc>
        <w:tc>
          <w:tcPr>
            <w:tcW w:type="dxa" w:w="3000"/>
            <w:tcMar>
              <w:top w:type="dxa" w:w="60"/>
              <w:left w:type="dxa" w:w="120"/>
              <w:bottom w:type="dxa" w:w="60"/>
              <w:right w:type="dxa" w:w="120"/>
            </w:tcMar>
          </w:tcPr>
          <w:p>
            <w:r>
              <w:rPr>
                <w:rFonts w:ascii="Consolas" w:cs="Consolas" w:eastAsia="Consolas" w:hAnsi="Consolas"/>
                <w:sz w:val="20"/>
                <w:szCs w:val="20"/>
              </w:rPr>
              <w:t xml:space="preserve">Ctrl + Shift + L</w:t>
            </w:r>
          </w:p>
        </w:tc>
        <w:tc>
          <w:tcPr>
            <w:tcW w:type="dxa" w:w="3000"/>
            <w:tcMar>
              <w:top w:type="dxa" w:w="60"/>
              <w:left w:type="dxa" w:w="120"/>
              <w:bottom w:type="dxa" w:w="60"/>
              <w:right w:type="dxa" w:w="120"/>
            </w:tcMar>
          </w:tcPr>
          <w:p>
            <w:r>
              <w:rPr>
                <w:rFonts w:ascii="Consolas" w:cs="Consolas" w:eastAsia="Consolas" w:hAnsi="Consolas"/>
                <w:sz w:val="20"/>
                <w:szCs w:val="20"/>
              </w:rPr>
              <w:t xml:space="preserve">Ctrl + Alt + L</w:t>
            </w:r>
          </w:p>
        </w:tc>
      </w:tr>
      <w:tr>
        <w:tc>
          <w:tcPr>
            <w:tcW w:type="dxa" w:w="3026"/>
            <w:tcMar>
              <w:top w:type="dxa" w:w="60"/>
              <w:left w:type="dxa" w:w="120"/>
              <w:bottom w:type="dxa" w:w="60"/>
              <w:right w:type="dxa" w:w="120"/>
            </w:tcMar>
          </w:tcPr>
          <w:p>
            <w:r>
              <w:rPr>
                <w:b w:val="false"/>
                <w:bCs w:val="false"/>
              </w:rPr>
              <w:t xml:space="preserve">Print</w:t>
            </w:r>
          </w:p>
        </w:tc>
        <w:tc>
          <w:tcPr>
            <w:tcW w:type="dxa" w:w="3000"/>
            <w:tcMar>
              <w:top w:type="dxa" w:w="60"/>
              <w:left w:type="dxa" w:w="120"/>
              <w:bottom w:type="dxa" w:w="60"/>
              <w:right w:type="dxa" w:w="120"/>
            </w:tcMar>
          </w:tcPr>
          <w:p>
            <w:r>
              <w:rPr>
                <w:rFonts w:ascii="Consolas" w:cs="Consolas" w:eastAsia="Consolas" w:hAnsi="Consolas"/>
                <w:sz w:val="20"/>
                <w:szCs w:val="20"/>
              </w:rPr>
              <w:t xml:space="preserve">Ctrl + Shift + D</w:t>
            </w:r>
          </w:p>
        </w:tc>
        <w:tc>
          <w:tcPr>
            <w:tcW w:type="dxa" w:w="3000"/>
            <w:tcMar>
              <w:top w:type="dxa" w:w="60"/>
              <w:left w:type="dxa" w:w="120"/>
              <w:bottom w:type="dxa" w:w="60"/>
              <w:right w:type="dxa" w:w="120"/>
            </w:tcMar>
          </w:tcPr>
          <w:p>
            <w:r>
              <w:rPr>
                <w:rFonts w:ascii="Consolas" w:cs="Consolas" w:eastAsia="Consolas" w:hAnsi="Consolas"/>
                <w:sz w:val="20"/>
                <w:szCs w:val="20"/>
              </w:rPr>
              <w:t xml:space="preserve">Ctrl + Alt + D</w:t>
            </w:r>
          </w:p>
        </w:tc>
      </w:tr>
      <w:tr>
        <w:tc>
          <w:tcPr>
            <w:tcW w:type="dxa" w:w="3026"/>
            <w:tcMar>
              <w:top w:type="dxa" w:w="60"/>
              <w:left w:type="dxa" w:w="120"/>
              <w:bottom w:type="dxa" w:w="60"/>
              <w:right w:type="dxa" w:w="120"/>
            </w:tcMar>
          </w:tcPr>
          <w:p>
            <w:r>
              <w:rPr>
                <w:b w:val="false"/>
                <w:bCs w:val="false"/>
              </w:rPr>
              <w:t xml:space="preserve">Edit</w:t>
            </w:r>
          </w:p>
        </w:tc>
        <w:tc>
          <w:tcPr>
            <w:tcW w:type="dxa" w:w="3000"/>
            <w:tcMar>
              <w:top w:type="dxa" w:w="60"/>
              <w:left w:type="dxa" w:w="120"/>
              <w:bottom w:type="dxa" w:w="60"/>
              <w:right w:type="dxa" w:w="120"/>
            </w:tcMar>
          </w:tcPr>
          <w:p>
            <w:r>
              <w:rPr>
                <w:rFonts w:ascii="Consolas" w:cs="Consolas" w:eastAsia="Consolas" w:hAnsi="Consolas"/>
                <w:sz w:val="20"/>
                <w:szCs w:val="20"/>
              </w:rPr>
              <w:t xml:space="preserve">Ctrl + Shift + O</w:t>
            </w:r>
          </w:p>
        </w:tc>
        <w:tc>
          <w:tcPr>
            <w:tcW w:type="dxa" w:w="3000"/>
            <w:tcMar>
              <w:top w:type="dxa" w:w="60"/>
              <w:left w:type="dxa" w:w="120"/>
              <w:bottom w:type="dxa" w:w="60"/>
              <w:right w:type="dxa" w:w="120"/>
            </w:tcMar>
          </w:tcPr>
          <w:p>
            <w:r>
              <w:rPr>
                <w:rFonts w:ascii="Consolas" w:cs="Consolas" w:eastAsia="Consolas" w:hAnsi="Consolas"/>
                <w:sz w:val="20"/>
                <w:szCs w:val="20"/>
              </w:rPr>
              <w:t xml:space="preserve">Ctrl + Alt + O</w:t>
            </w:r>
          </w:p>
        </w:tc>
      </w:tr>
      <w:tr>
        <w:tc>
          <w:tcPr>
            <w:tcW w:type="dxa" w:w="3026"/>
            <w:tcMar>
              <w:top w:type="dxa" w:w="60"/>
              <w:left w:type="dxa" w:w="120"/>
              <w:bottom w:type="dxa" w:w="60"/>
              <w:right w:type="dxa" w:w="120"/>
            </w:tcMar>
          </w:tcPr>
          <w:p>
            <w:r>
              <w:rPr>
                <w:b w:val="false"/>
                <w:bCs w:val="false"/>
              </w:rPr>
              <w:t xml:space="preserve">Record video</w:t>
            </w:r>
          </w:p>
        </w:tc>
        <w:tc>
          <w:tcPr>
            <w:tcW w:type="dxa" w:w="3000"/>
            <w:tcMar>
              <w:top w:type="dxa" w:w="60"/>
              <w:left w:type="dxa" w:w="120"/>
              <w:bottom w:type="dxa" w:w="60"/>
              <w:right w:type="dxa" w:w="120"/>
            </w:tcMar>
          </w:tcPr>
          <w:p>
            <w:r>
              <w:rPr>
                <w:rFonts w:ascii="Consolas" w:cs="Consolas" w:eastAsia="Consolas" w:hAnsi="Consolas"/>
                <w:sz w:val="20"/>
                <w:szCs w:val="20"/>
              </w:rPr>
              <w:t xml:space="preserve">Ctrl + Shift + V</w:t>
            </w:r>
          </w:p>
        </w:tc>
        <w:tc>
          <w:tcPr>
            <w:tcW w:type="dxa" w:w="3000"/>
            <w:tcMar>
              <w:top w:type="dxa" w:w="60"/>
              <w:left w:type="dxa" w:w="120"/>
              <w:bottom w:type="dxa" w:w="60"/>
              <w:right w:type="dxa" w:w="120"/>
            </w:tcMar>
          </w:tcPr>
          <w:p>
            <w:r>
              <w:rPr>
                <w:rFonts w:ascii="Consolas" w:cs="Consolas" w:eastAsia="Consolas" w:hAnsi="Consolas"/>
                <w:sz w:val="20"/>
                <w:szCs w:val="20"/>
              </w:rPr>
              <w:t xml:space="preserve">Ctrl + Alt + V</w:t>
            </w:r>
          </w:p>
        </w:tc>
      </w:tr>
      <w:tr>
        <w:tc>
          <w:tcPr>
            <w:tcW w:type="dxa" w:w="3026"/>
            <w:tcMar>
              <w:top w:type="dxa" w:w="60"/>
              <w:left w:type="dxa" w:w="120"/>
              <w:bottom w:type="dxa" w:w="60"/>
              <w:right w:type="dxa" w:w="120"/>
            </w:tcMar>
          </w:tcPr>
          <w:p>
            <w:r>
              <w:rPr>
                <w:b w:val="false"/>
                <w:bCs w:val="false"/>
              </w:rPr>
              <w:t xml:space="preserve">Record video – Application</w:t>
            </w:r>
          </w:p>
        </w:tc>
        <w:tc>
          <w:tcPr>
            <w:tcW w:type="dxa" w:w="3000"/>
            <w:gridSpan w:val="2"/>
            <w:tcMar>
              <w:top w:type="dxa" w:w="60"/>
              <w:left w:type="dxa" w:w="120"/>
              <w:bottom w:type="dxa" w:w="60"/>
              <w:right w:type="dxa" w:w="120"/>
            </w:tcMar>
          </w:tcPr>
          <w:p>
            <w:r>
              <w:rPr>
                <w:rFonts w:ascii="Consolas" w:cs="Consolas" w:eastAsia="Consolas" w:hAnsi="Consolas"/>
                <w:sz w:val="20"/>
                <w:szCs w:val="20"/>
              </w:rPr>
              <w:t xml:space="preserve">Ctrl + Alt + A</w:t>
            </w:r>
          </w:p>
        </w:tc>
      </w:tr>
    </w:tbl>
    <w:p>
      <w:pPr>
        <w:spacing w:after="120"/>
      </w:pPr>
      <w:r>
        <w:t xml:space="preserve">You can reassign any combination. The settings are saved per user.</w:t>
      </w:r>
    </w:p>
    <w:p>
      <w:pPr>
        <w:pStyle w:val="Heading1"/>
      </w:pPr>
      <w:r>
        <w:t xml:space="preserve">8. Language, Autostart, Cheat Sheet</w:t>
      </w:r>
    </w:p>
    <w:p>
      <w:pPr>
        <w:pStyle w:val="ListParagraph"/>
        <w:numPr>
          <w:ilvl w:val="0"/>
          <w:numId w:val="2"/>
        </w:numPr>
        <w:spacing w:after="60"/>
      </w:pPr>
      <w:r>
        <w:rPr>
          <w:b/>
          <w:bCs/>
        </w:rPr>
        <w:t xml:space="preserve">Language </w:t>
      </w:r>
      <w:r>
        <w:t xml:space="preserve">– switchable in the tray menu under Language. The interface updates immediately.</w:t>
      </w:r>
    </w:p>
    <w:p>
      <w:pPr>
        <w:pStyle w:val="ListParagraph"/>
        <w:numPr>
          <w:ilvl w:val="0"/>
          <w:numId w:val="2"/>
        </w:numPr>
        <w:spacing w:after="60"/>
      </w:pPr>
      <w:r>
        <w:rPr>
          <w:b/>
          <w:bCs/>
        </w:rPr>
        <w:t xml:space="preserve">Autostart </w:t>
      </w:r>
      <w:r>
        <w:t xml:space="preserve">– starts the tool automatically at sign-in. Toggle it in the tray menu.</w:t>
      </w:r>
    </w:p>
    <w:p>
      <w:pPr>
        <w:pStyle w:val="ListParagraph"/>
        <w:numPr>
          <w:ilvl w:val="0"/>
          <w:numId w:val="2"/>
        </w:numPr>
        <w:spacing w:after="60"/>
      </w:pPr>
      <w:r>
        <w:rPr>
          <w:b/>
          <w:bCs/>
        </w:rPr>
        <w:t xml:space="preserve">Print cheat sheet </w:t>
      </w:r>
      <w:r>
        <w:t xml:space="preserve">– prints an overview of all functions with the currently assigned shortcuts.</w:t>
      </w:r>
    </w:p>
    <w:p>
      <w:pPr>
        <w:pStyle w:val="ListParagraph"/>
        <w:numPr>
          <w:ilvl w:val="0"/>
          <w:numId w:val="2"/>
        </w:numPr>
        <w:spacing w:after="60"/>
      </w:pPr>
      <w:r>
        <w:rPr>
          <w:b/>
          <w:bCs/>
        </w:rPr>
        <w:t xml:space="preserve">Open documentation </w:t>
      </w:r>
      <w:r>
        <w:t xml:space="preserve">– opens the folder with this manual.</w:t>
      </w:r>
    </w:p>
    <w:p>
      <w:pPr>
        <w:pStyle w:val="Heading1"/>
      </w:pPr>
      <w:r>
        <w:t xml:space="preserve">9. Troubleshooting</w:t>
      </w:r>
    </w:p>
    <w:p>
      <w:pPr>
        <w:pStyle w:val="Heading3"/>
      </w:pPr>
      <w:r>
        <w:t xml:space="preserve">The microphone is only recorded when another program is running</w:t>
      </w:r>
    </w:p>
    <w:p>
      <w:pPr>
        <w:spacing w:after="120"/>
      </w:pPr>
      <w:r>
        <w:t xml:space="preserve">The cause is almost always the missing microphone permission for desktop programs. Under Settings → Privacy &amp; security → Microphone, enable microphone access and in particular “Let desktop apps access your microphone.” After that, the tool records the microphone on its own – without another recording program running alongside.</w:t>
      </w:r>
    </w:p>
    <w:p>
      <w:pPr>
        <w:pStyle w:val="Heading3"/>
      </w:pPr>
      <w:r>
        <w:t xml:space="preserve">No system audio in the recording</w:t>
      </w:r>
    </w:p>
    <w:p>
      <w:pPr>
        <w:spacing w:after="120"/>
      </w:pPr>
      <w:r>
        <w:t xml:space="preserve">Check whether the Computer audio switch was enabled during the countdown and whether sound is actually playing on the default playback device.</w:t>
      </w:r>
    </w:p>
    <w:p>
      <w:pPr>
        <w:pStyle w:val="Heading3"/>
      </w:pPr>
      <w:r>
        <w:t xml:space="preserve">Audio is distorted</w:t>
      </w:r>
    </w:p>
    <w:p>
      <w:pPr>
        <w:spacing w:after="120"/>
      </w:pPr>
      <w:r>
        <w:t xml:space="preserve">The Microphone gain is set too high – reduce the value in the settings.</w:t>
      </w:r>
    </w:p>
    <w:p>
      <w:pPr>
        <w:pStyle w:val="Heading3"/>
      </w:pPr>
      <w:r>
        <w:t xml:space="preserve">Audio is missing although a source was enabled (no error message)</w:t>
      </w:r>
    </w:p>
    <w:p>
      <w:pPr>
        <w:spacing w:after="120"/>
      </w:pPr>
      <w:r>
        <w:t xml:space="preserve">If no device was available for a chosen source (e.g. no default playback device for Computer audio, or no default microphone), the program deliberately records anyway – just without that track. Under Settings → System → Sound, check that a default device is set for Output / Input.</w:t>
      </w:r>
    </w:p>
    <w:p>
      <w:pPr>
        <w:pStyle w:val="Heading3"/>
      </w:pPr>
      <w:r>
        <w:t xml:space="preserve">An application is missing from the list</w:t>
      </w:r>
    </w:p>
    <w:p>
      <w:pPr>
        <w:spacing w:after="120"/>
      </w:pPr>
      <w:r>
        <w:t xml:space="preserve">Minimized windows are included. Apps that are not just minimized but closed to the notification area (tray) no longer have a window and do not appear – open the app once via its tray icon, then it becomes selectable. Apps of type ApplicationFrameHost (e.g. Calculator) are listed under that name.</w:t>
      </w:r>
    </w:p>
    <w:p>
      <w:pPr>
        <w:pStyle w:val="Heading3"/>
      </w:pPr>
      <w:r>
        <w:t xml:space="preserve">Shortcut doesn’t respond</w:t>
      </w:r>
    </w:p>
    <w:p>
      <w:pPr>
        <w:spacing w:after="120"/>
      </w:pPr>
      <w:r>
        <w:t xml:space="preserve">Another program may use the same combination. Choose a different combination in the settings.</w:t>
      </w:r>
    </w:p>
    <w:p>
      <w:pPr>
        <w:pStyle w:val="Heading3"/>
      </w:pPr>
      <w:r>
        <w:t xml:space="preserve">“Documentation folder not found”</w:t>
      </w:r>
    </w:p>
    <w:p>
      <w:pPr>
        <w:spacing w:after="120"/>
      </w:pPr>
      <w:r>
        <w:t xml:space="preserve">The “Documentation” folder ships next to the program. With a damaged installation, a reinstall helps.</w:t>
      </w:r>
    </w:p>
    <w:p>
      <w:pPr>
        <w:pStyle w:val="Heading1"/>
      </w:pPr>
      <w:r>
        <w:t xml:space="preserve">10. About &amp; Contact</w:t>
      </w:r>
    </w:p>
    <w:p>
      <w:pPr>
        <w:spacing w:after="120"/>
      </w:pPr>
      <w:r>
        <w:t xml:space="preserve">Extended Snipping Tool · © DieCloud.at – Walter Pachl</w:t>
      </w:r>
    </w:p>
    <w:p>
      <w:pPr>
        <w:spacing w:after="120"/>
      </w:pPr>
      <w:r>
        <w:t xml:space="preserve">Web: diecloud.at · Email: wp@diecloud.at</w:t>
      </w:r>
    </w:p>
    <w:p>
      <w:pPr>
        <w:pBdr>
          <w:top w:val="single" w:color="CCCCCC" w:sz="4" w:space="6"/>
        </w:pBdr>
        <w:spacing w:before="240"/>
      </w:pPr>
      <w:r>
        <w:rPr>
          <w:color w:val="5B626B"/>
          <w:sz w:val="18"/>
          <w:szCs w:val="18"/>
        </w:rPr>
        <w:t xml:space="preserve">Extended Snipping Tool – User Guide. The feature set and shortcuts may vary depending on version and individual configuration.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80"/>
      </w:pPr>
    </w:lvl>
  </w:abstractNum>
  <w:abstractNum w:abstractNumId="3" w15:restartNumberingAfterBreak="0">
    <w:multiLevelType w:val="hybridMultilevel"/>
    <w:lvl w:ilvl="0" w15:tentative="1">
      <w:start w:val="1"/>
      <w:numFmt w:val="decimal"/>
      <w:lvlText w:val="%1."/>
      <w:lvlJc w:val="left"/>
      <w:pPr>
        <w:ind w:left="54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top w:val="single" w:color="E6E8EC" w:sz="4" w:space="8"/>
      </w:pBdr>
      <w:spacing w:after="140" w:before="300"/>
      <w:outlineLvl w:val="0"/>
    </w:pPr>
    <w:rPr>
      <w:rFonts w:ascii="Arial" w:cs="Arial" w:eastAsia="Arial" w:hAnsi="Arial"/>
      <w:b/>
      <w:bCs/>
      <w:color w:val="1C1F24"/>
      <w:sz w:val="30"/>
      <w:szCs w:val="30"/>
    </w:rPr>
  </w:style>
  <w:style w:type="paragraph" w:styleId="Heading2">
    <w:name w:val="Heading 2"/>
    <w:basedOn w:val="Normal"/>
    <w:next w:val="Normal"/>
    <w:qFormat/>
    <w:pPr>
      <w:spacing w:after="100" w:before="220"/>
      <w:outlineLvl w:val="1"/>
    </w:pPr>
    <w:rPr>
      <w:rFonts w:ascii="Arial" w:cs="Arial" w:eastAsia="Arial" w:hAnsi="Arial"/>
      <w:b/>
      <w:bCs/>
      <w:color w:val="1C1F24"/>
      <w:sz w:val="25"/>
      <w:szCs w:val="25"/>
    </w:rPr>
  </w:style>
  <w:style w:type="paragraph" w:styleId="Heading3">
    <w:name w:val="Heading 3"/>
    <w:basedOn w:val="Normal"/>
    <w:next w:val="Normal"/>
    <w:qFormat/>
    <w:pPr>
      <w:spacing w:after="70" w:before="180"/>
      <w:outlineLvl w:val="2"/>
    </w:pPr>
    <w:rPr>
      <w:rFonts w:ascii="Arial" w:cs="Arial" w:eastAsia="Arial" w:hAnsi="Arial"/>
      <w:b/>
      <w:bCs/>
      <w:color w:val="2E3137"/>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2026-06-19T01:22:46.703Z</dcterms:created>
  <dcterms:modified xsi:type="dcterms:W3CDTF">2026-06-19T01:22:46.703Z</dcterms:modified>
</cp:coreProperties>
</file>

<file path=docProps/custom.xml><?xml version="1.0" encoding="utf-8"?>
<Properties xmlns="http://schemas.openxmlformats.org/officeDocument/2006/custom-properties" xmlns:vt="http://schemas.openxmlformats.org/officeDocument/2006/docPropsVTypes"/>
</file>