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FB81" w14:textId="77777777" w:rsidR="001C3A9A" w:rsidRDefault="00480787">
      <w:pPr>
        <w:spacing w:after="40"/>
      </w:pPr>
      <w:r>
        <w:rPr>
          <w:b/>
          <w:bCs/>
          <w:color w:val="14457E"/>
          <w:sz w:val="44"/>
          <w:szCs w:val="44"/>
        </w:rPr>
        <w:t>DieCloud.at Newsletter &amp; Formulare</w:t>
      </w:r>
    </w:p>
    <w:p w14:paraId="395FFB82" w14:textId="0828E11B" w:rsidR="001C3A9A" w:rsidRDefault="00480787">
      <w:pPr>
        <w:pBdr>
          <w:bottom w:val="single" w:sz="6" w:space="4" w:color="1D65B6"/>
        </w:pBdr>
        <w:spacing w:after="200"/>
      </w:pPr>
      <w:r>
        <w:rPr>
          <w:color w:val="1D65B6"/>
          <w:sz w:val="24"/>
          <w:szCs w:val="24"/>
        </w:rPr>
        <w:t xml:space="preserve">Funktionsübersicht </w:t>
      </w:r>
    </w:p>
    <w:p w14:paraId="395FFB83" w14:textId="77777777" w:rsidR="001C3A9A" w:rsidRDefault="00480787">
      <w:pPr>
        <w:spacing w:after="200"/>
      </w:pPr>
      <w:r>
        <w:rPr>
          <w:b/>
          <w:bCs/>
          <w:color w:val="14457E"/>
          <w:sz w:val="26"/>
          <w:szCs w:val="26"/>
        </w:rPr>
        <w:t>Newsletter und Web-Formulare aus einer Hand – rechtssicher, automatisiert und Made in Austria.</w:t>
      </w:r>
    </w:p>
    <w:p w14:paraId="395FFB84" w14:textId="77777777" w:rsidR="001C3A9A" w:rsidRDefault="00480787">
      <w:pPr>
        <w:pStyle w:val="berschrift2"/>
      </w:pPr>
      <w:r>
        <w:t>Auf einen Blick</w:t>
      </w:r>
    </w:p>
    <w:p w14:paraId="395FFB85" w14:textId="77777777" w:rsidR="001C3A9A" w:rsidRDefault="00480787">
      <w:pPr>
        <w:spacing w:after="140" w:line="276" w:lineRule="auto"/>
      </w:pPr>
      <w:r>
        <w:t xml:space="preserve">Mit der </w:t>
      </w:r>
      <w:r>
        <w:t xml:space="preserve">Newsletter-Lösung </w:t>
      </w:r>
      <w:r>
        <w:t>von DieCloud.at gewinnen Sie Abonnenten DSGVO-konform per Double-</w:t>
      </w:r>
      <w:proofErr w:type="spellStart"/>
      <w:r>
        <w:t>Opt</w:t>
      </w:r>
      <w:proofErr w:type="spellEnd"/>
      <w:r>
        <w:t>-In, gestalten personalisierte Newsletter im Handumdrehen und versenden sie zuverlässig an Ihre Zielgruppen. Empfängerlisten pflegen Sie per CSV- oder Outlook-Import, der Abgleich mit der ECG-Robinsonliste läuft automatisch. Eigene Web-Formulare erstellen Sie ohne Programmierung – inklusive automatischer Benachrichtigung.</w:t>
      </w:r>
    </w:p>
    <w:p w14:paraId="395FFB86" w14:textId="77777777" w:rsidR="001C3A9A" w:rsidRDefault="00480787">
      <w:pPr>
        <w:pStyle w:val="berschrift2"/>
      </w:pPr>
      <w:r>
        <w:t>Funktionen im Detail</w:t>
      </w:r>
    </w:p>
    <w:p w14:paraId="395FFB87" w14:textId="77777777" w:rsidR="001C3A9A" w:rsidRDefault="00480787">
      <w:pPr>
        <w:pStyle w:val="Listenabsatz"/>
        <w:numPr>
          <w:ilvl w:val="0"/>
          <w:numId w:val="2"/>
        </w:numPr>
        <w:spacing w:after="70" w:line="268" w:lineRule="auto"/>
      </w:pPr>
      <w:r>
        <w:rPr>
          <w:b/>
          <w:bCs/>
        </w:rPr>
        <w:t xml:space="preserve">DSGVO-konforme Anmeldung: </w:t>
      </w:r>
      <w:r>
        <w:t>Double-</w:t>
      </w:r>
      <w:proofErr w:type="spellStart"/>
      <w:r>
        <w:t>Opt</w:t>
      </w:r>
      <w:proofErr w:type="spellEnd"/>
      <w:r>
        <w:t>-In mit Bestätigungsmail und nachweisbarer Einwilligung.</w:t>
      </w:r>
    </w:p>
    <w:p w14:paraId="395FFB88" w14:textId="77777777" w:rsidR="001C3A9A" w:rsidRDefault="00480787">
      <w:pPr>
        <w:pStyle w:val="Listenabsatz"/>
        <w:numPr>
          <w:ilvl w:val="0"/>
          <w:numId w:val="2"/>
        </w:numPr>
        <w:spacing w:after="70" w:line="268" w:lineRule="auto"/>
      </w:pPr>
      <w:r>
        <w:rPr>
          <w:b/>
          <w:bCs/>
        </w:rPr>
        <w:t xml:space="preserve">Spam-Schutz: </w:t>
      </w:r>
      <w:r>
        <w:t xml:space="preserve">Anmelde- und Abmeldeseiten sind durch Google </w:t>
      </w:r>
      <w:proofErr w:type="spellStart"/>
      <w:r>
        <w:t>reCAPTCHA</w:t>
      </w:r>
      <w:proofErr w:type="spellEnd"/>
      <w:r>
        <w:t xml:space="preserve"> abgesichert.</w:t>
      </w:r>
    </w:p>
    <w:p w14:paraId="395FFB89" w14:textId="77777777" w:rsidR="001C3A9A" w:rsidRDefault="00480787">
      <w:pPr>
        <w:pStyle w:val="Listenabsatz"/>
        <w:numPr>
          <w:ilvl w:val="0"/>
          <w:numId w:val="2"/>
        </w:numPr>
        <w:spacing w:after="70" w:line="268" w:lineRule="auto"/>
      </w:pPr>
      <w:r>
        <w:rPr>
          <w:b/>
          <w:bCs/>
        </w:rPr>
        <w:t xml:space="preserve">Empfängerverwaltung: </w:t>
      </w:r>
      <w:r>
        <w:t>Listen pflegen, filtern und gezielt ansprechen – mit automatischer Anrede-Erzeugung.</w:t>
      </w:r>
    </w:p>
    <w:p w14:paraId="395FFB8A" w14:textId="77777777" w:rsidR="001C3A9A" w:rsidRDefault="00480787">
      <w:pPr>
        <w:pStyle w:val="Listenabsatz"/>
        <w:numPr>
          <w:ilvl w:val="0"/>
          <w:numId w:val="2"/>
        </w:numPr>
        <w:spacing w:after="70" w:line="268" w:lineRule="auto"/>
      </w:pPr>
      <w:r>
        <w:rPr>
          <w:b/>
          <w:bCs/>
        </w:rPr>
        <w:t xml:space="preserve">Schneller Import: </w:t>
      </w:r>
      <w:r>
        <w:t>Kontakte per CSV oder direkt aus Outlook-Postfächern (Microsoft Graph) übernehmen.</w:t>
      </w:r>
    </w:p>
    <w:p w14:paraId="395FFB8B" w14:textId="77777777" w:rsidR="001C3A9A" w:rsidRDefault="00480787">
      <w:pPr>
        <w:pStyle w:val="Listenabsatz"/>
        <w:numPr>
          <w:ilvl w:val="0"/>
          <w:numId w:val="2"/>
        </w:numPr>
        <w:spacing w:after="70" w:line="268" w:lineRule="auto"/>
      </w:pPr>
      <w:r>
        <w:rPr>
          <w:b/>
          <w:bCs/>
        </w:rPr>
        <w:t xml:space="preserve">Personalisierte Inhalte: </w:t>
      </w:r>
      <w:r>
        <w:t>Vorlagen mit Variablen, Wiederholungsblöcken und Bildern für individuelle Mails.</w:t>
      </w:r>
    </w:p>
    <w:p w14:paraId="395FFB8C" w14:textId="77777777" w:rsidR="001C3A9A" w:rsidRDefault="00480787">
      <w:pPr>
        <w:pStyle w:val="Listenabsatz"/>
        <w:numPr>
          <w:ilvl w:val="0"/>
          <w:numId w:val="2"/>
        </w:numPr>
        <w:spacing w:after="70" w:line="268" w:lineRule="auto"/>
      </w:pPr>
      <w:r>
        <w:rPr>
          <w:b/>
          <w:bCs/>
        </w:rPr>
        <w:t xml:space="preserve">Sicherer Versand: </w:t>
      </w:r>
      <w:r>
        <w:t>Testversand vorab, danach zuverlässiger Massenversand über professionelles Mail-Relay.</w:t>
      </w:r>
    </w:p>
    <w:p w14:paraId="395FFB8D" w14:textId="77777777" w:rsidR="001C3A9A" w:rsidRDefault="00480787">
      <w:pPr>
        <w:pStyle w:val="Listenabsatz"/>
        <w:numPr>
          <w:ilvl w:val="0"/>
          <w:numId w:val="2"/>
        </w:numPr>
        <w:spacing w:after="70" w:line="268" w:lineRule="auto"/>
      </w:pPr>
      <w:r>
        <w:rPr>
          <w:b/>
          <w:bCs/>
        </w:rPr>
        <w:t xml:space="preserve">Automatischer ECG-Check: </w:t>
      </w:r>
      <w:r>
        <w:t>Abgleich gegen die österreichische Robinsonliste der RTR vor jeder Kampagne.</w:t>
      </w:r>
    </w:p>
    <w:p w14:paraId="395FFB8E" w14:textId="77777777" w:rsidR="001C3A9A" w:rsidRDefault="00480787">
      <w:pPr>
        <w:pStyle w:val="Listenabsatz"/>
        <w:numPr>
          <w:ilvl w:val="0"/>
          <w:numId w:val="2"/>
        </w:numPr>
        <w:spacing w:after="70" w:line="268" w:lineRule="auto"/>
      </w:pPr>
      <w:r>
        <w:rPr>
          <w:b/>
          <w:bCs/>
        </w:rPr>
        <w:t xml:space="preserve">Web-Formulare ohne Code: </w:t>
      </w:r>
      <w:r>
        <w:t>Eigene Formulare konfigurieren, veröffentlichen und Einsendungen per Mail erhalten.</w:t>
      </w:r>
    </w:p>
    <w:p w14:paraId="395FFB8F" w14:textId="77777777" w:rsidR="001C3A9A" w:rsidRDefault="00480787">
      <w:pPr>
        <w:pStyle w:val="Listenabsatz"/>
        <w:numPr>
          <w:ilvl w:val="0"/>
          <w:numId w:val="2"/>
        </w:numPr>
        <w:spacing w:after="70" w:line="268" w:lineRule="auto"/>
      </w:pPr>
      <w:r>
        <w:rPr>
          <w:b/>
          <w:bCs/>
        </w:rPr>
        <w:t xml:space="preserve">Einfache Abmeldung: </w:t>
      </w:r>
      <w:r>
        <w:t>Jede Mail enthält einen funktionierenden, protokollierten Abmeldelink.</w:t>
      </w:r>
    </w:p>
    <w:p w14:paraId="395FFB90" w14:textId="77777777" w:rsidR="001C3A9A" w:rsidRDefault="00480787">
      <w:pPr>
        <w:pStyle w:val="berschrift2"/>
      </w:pPr>
      <w:r>
        <w:t>Ihre Vorteile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6726"/>
      </w:tblGrid>
      <w:tr w:rsidR="001C3A9A" w14:paraId="395FFB9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00" w:type="dxa"/>
            <w:tcBorders>
              <w:top w:val="single" w:sz="1" w:space="0" w:color="C9D2DD"/>
              <w:left w:val="single" w:sz="1" w:space="0" w:color="C9D2DD"/>
              <w:bottom w:val="single" w:sz="1" w:space="0" w:color="C9D2DD"/>
              <w:right w:val="single" w:sz="1" w:space="0" w:color="C9D2DD"/>
            </w:tcBorders>
            <w:shd w:val="clear" w:color="auto" w:fill="1D65B6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95FFB91" w14:textId="77777777" w:rsidR="001C3A9A" w:rsidRDefault="00480787">
            <w:r>
              <w:rPr>
                <w:b/>
                <w:bCs/>
                <w:color w:val="FFFFFF"/>
                <w:sz w:val="19"/>
                <w:szCs w:val="19"/>
              </w:rPr>
              <w:t>Vorteil</w:t>
            </w:r>
          </w:p>
        </w:tc>
        <w:tc>
          <w:tcPr>
            <w:tcW w:w="6726" w:type="dxa"/>
            <w:tcBorders>
              <w:top w:val="single" w:sz="1" w:space="0" w:color="C9D2DD"/>
              <w:left w:val="single" w:sz="1" w:space="0" w:color="C9D2DD"/>
              <w:bottom w:val="single" w:sz="1" w:space="0" w:color="C9D2DD"/>
              <w:right w:val="single" w:sz="1" w:space="0" w:color="C9D2DD"/>
            </w:tcBorders>
            <w:shd w:val="clear" w:color="auto" w:fill="1D65B6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95FFB92" w14:textId="77777777" w:rsidR="001C3A9A" w:rsidRDefault="00480787">
            <w:r>
              <w:rPr>
                <w:b/>
                <w:bCs/>
                <w:color w:val="FFFFFF"/>
                <w:sz w:val="19"/>
                <w:szCs w:val="19"/>
              </w:rPr>
              <w:t xml:space="preserve">Was das für Sie </w:t>
            </w:r>
            <w:proofErr w:type="gramStart"/>
            <w:r>
              <w:rPr>
                <w:b/>
                <w:bCs/>
                <w:color w:val="FFFFFF"/>
                <w:sz w:val="19"/>
                <w:szCs w:val="19"/>
              </w:rPr>
              <w:t>bedeutet</w:t>
            </w:r>
            <w:proofErr w:type="gramEnd"/>
          </w:p>
        </w:tc>
      </w:tr>
      <w:tr w:rsidR="001C3A9A" w14:paraId="395FFB96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C9D2DD"/>
              <w:left w:val="single" w:sz="1" w:space="0" w:color="C9D2DD"/>
              <w:bottom w:val="single" w:sz="1" w:space="0" w:color="C9D2DD"/>
              <w:right w:val="single" w:sz="1" w:space="0" w:color="C9D2DD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5FFB94" w14:textId="77777777" w:rsidR="001C3A9A" w:rsidRDefault="00480787">
            <w:pPr>
              <w:spacing w:line="252" w:lineRule="auto"/>
            </w:pPr>
            <w:r>
              <w:rPr>
                <w:sz w:val="19"/>
                <w:szCs w:val="19"/>
              </w:rPr>
              <w:t>Rechtssicher</w:t>
            </w:r>
          </w:p>
        </w:tc>
        <w:tc>
          <w:tcPr>
            <w:tcW w:w="6726" w:type="dxa"/>
            <w:tcBorders>
              <w:top w:val="single" w:sz="1" w:space="0" w:color="C9D2DD"/>
              <w:left w:val="single" w:sz="1" w:space="0" w:color="C9D2DD"/>
              <w:bottom w:val="single" w:sz="1" w:space="0" w:color="C9D2DD"/>
              <w:right w:val="single" w:sz="1" w:space="0" w:color="C9D2DD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5FFB95" w14:textId="77777777" w:rsidR="001C3A9A" w:rsidRDefault="00480787">
            <w:pPr>
              <w:spacing w:line="252" w:lineRule="auto"/>
            </w:pPr>
            <w:r>
              <w:rPr>
                <w:sz w:val="19"/>
                <w:szCs w:val="19"/>
              </w:rPr>
              <w:t>Double-</w:t>
            </w:r>
            <w:proofErr w:type="spellStart"/>
            <w:r>
              <w:rPr>
                <w:sz w:val="19"/>
                <w:szCs w:val="19"/>
              </w:rPr>
              <w:t>Opt</w:t>
            </w:r>
            <w:proofErr w:type="spellEnd"/>
            <w:r>
              <w:rPr>
                <w:sz w:val="19"/>
                <w:szCs w:val="19"/>
              </w:rPr>
              <w:t>-In, ECG-Abgleich und saubere Abmeldung – DSGVO- und ECG-konform.</w:t>
            </w:r>
          </w:p>
        </w:tc>
      </w:tr>
      <w:tr w:rsidR="001C3A9A" w14:paraId="395FFB99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C9D2DD"/>
              <w:left w:val="single" w:sz="1" w:space="0" w:color="C9D2DD"/>
              <w:bottom w:val="single" w:sz="1" w:space="0" w:color="C9D2DD"/>
              <w:right w:val="single" w:sz="1" w:space="0" w:color="C9D2DD"/>
            </w:tcBorders>
            <w:shd w:val="clear" w:color="auto" w:fill="EEF3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5FFB97" w14:textId="77777777" w:rsidR="001C3A9A" w:rsidRDefault="00480787">
            <w:pPr>
              <w:spacing w:line="252" w:lineRule="auto"/>
            </w:pPr>
            <w:r>
              <w:rPr>
                <w:sz w:val="19"/>
                <w:szCs w:val="19"/>
              </w:rPr>
              <w:t>Zeitsparend</w:t>
            </w:r>
          </w:p>
        </w:tc>
        <w:tc>
          <w:tcPr>
            <w:tcW w:w="6726" w:type="dxa"/>
            <w:tcBorders>
              <w:top w:val="single" w:sz="1" w:space="0" w:color="C9D2DD"/>
              <w:left w:val="single" w:sz="1" w:space="0" w:color="C9D2DD"/>
              <w:bottom w:val="single" w:sz="1" w:space="0" w:color="C9D2DD"/>
              <w:right w:val="single" w:sz="1" w:space="0" w:color="C9D2DD"/>
            </w:tcBorders>
            <w:shd w:val="clear" w:color="auto" w:fill="EEF3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5FFB98" w14:textId="77777777" w:rsidR="001C3A9A" w:rsidRDefault="00480787">
            <w:pPr>
              <w:spacing w:line="252" w:lineRule="auto"/>
            </w:pPr>
            <w:r>
              <w:rPr>
                <w:sz w:val="19"/>
                <w:szCs w:val="19"/>
              </w:rPr>
              <w:t>Import, Personalisierung und Versand in einem durchgängigen Ablauf.</w:t>
            </w:r>
          </w:p>
        </w:tc>
      </w:tr>
      <w:tr w:rsidR="001C3A9A" w14:paraId="395FFB9C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C9D2DD"/>
              <w:left w:val="single" w:sz="1" w:space="0" w:color="C9D2DD"/>
              <w:bottom w:val="single" w:sz="1" w:space="0" w:color="C9D2DD"/>
              <w:right w:val="single" w:sz="1" w:space="0" w:color="C9D2DD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5FFB9A" w14:textId="77777777" w:rsidR="001C3A9A" w:rsidRDefault="00480787">
            <w:pPr>
              <w:spacing w:line="252" w:lineRule="auto"/>
            </w:pPr>
            <w:r>
              <w:rPr>
                <w:sz w:val="19"/>
                <w:szCs w:val="19"/>
              </w:rPr>
              <w:t>Flexibel</w:t>
            </w:r>
          </w:p>
        </w:tc>
        <w:tc>
          <w:tcPr>
            <w:tcW w:w="6726" w:type="dxa"/>
            <w:tcBorders>
              <w:top w:val="single" w:sz="1" w:space="0" w:color="C9D2DD"/>
              <w:left w:val="single" w:sz="1" w:space="0" w:color="C9D2DD"/>
              <w:bottom w:val="single" w:sz="1" w:space="0" w:color="C9D2DD"/>
              <w:right w:val="single" w:sz="1" w:space="0" w:color="C9D2DD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5FFB9B" w14:textId="77777777" w:rsidR="001C3A9A" w:rsidRDefault="00480787">
            <w:pPr>
              <w:spacing w:line="252" w:lineRule="auto"/>
            </w:pPr>
            <w:r>
              <w:rPr>
                <w:sz w:val="19"/>
                <w:szCs w:val="19"/>
              </w:rPr>
              <w:t>Newsletter und Web-Formulare in einer Lösung – ohne zusätzliche Tools.</w:t>
            </w:r>
          </w:p>
        </w:tc>
      </w:tr>
      <w:tr w:rsidR="001C3A9A" w14:paraId="395FFB9F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1" w:space="0" w:color="C9D2DD"/>
              <w:left w:val="single" w:sz="1" w:space="0" w:color="C9D2DD"/>
              <w:bottom w:val="single" w:sz="1" w:space="0" w:color="C9D2DD"/>
              <w:right w:val="single" w:sz="1" w:space="0" w:color="C9D2DD"/>
            </w:tcBorders>
            <w:shd w:val="clear" w:color="auto" w:fill="EEF3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5FFB9D" w14:textId="77777777" w:rsidR="001C3A9A" w:rsidRDefault="00480787">
            <w:pPr>
              <w:spacing w:line="252" w:lineRule="auto"/>
            </w:pPr>
            <w:r>
              <w:rPr>
                <w:sz w:val="19"/>
                <w:szCs w:val="19"/>
              </w:rPr>
              <w:t>Made in Austria</w:t>
            </w:r>
          </w:p>
        </w:tc>
        <w:tc>
          <w:tcPr>
            <w:tcW w:w="6726" w:type="dxa"/>
            <w:tcBorders>
              <w:top w:val="single" w:sz="1" w:space="0" w:color="C9D2DD"/>
              <w:left w:val="single" w:sz="1" w:space="0" w:color="C9D2DD"/>
              <w:bottom w:val="single" w:sz="1" w:space="0" w:color="C9D2DD"/>
              <w:right w:val="single" w:sz="1" w:space="0" w:color="C9D2DD"/>
            </w:tcBorders>
            <w:shd w:val="clear" w:color="auto" w:fill="EEF3F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5FFB9E" w14:textId="77777777" w:rsidR="001C3A9A" w:rsidRDefault="00480787">
            <w:pPr>
              <w:spacing w:line="252" w:lineRule="auto"/>
            </w:pPr>
            <w:r>
              <w:rPr>
                <w:sz w:val="19"/>
                <w:szCs w:val="19"/>
              </w:rPr>
              <w:t>Entwicklung und Betreuung durch DieCloud.at – persönlicher Ansprechpartner inklusive.</w:t>
            </w:r>
          </w:p>
        </w:tc>
      </w:tr>
    </w:tbl>
    <w:p w14:paraId="395FFBA0" w14:textId="3E1E7CC9" w:rsidR="001C3A9A" w:rsidRDefault="001C3A9A"/>
    <w:sectPr w:rsidR="001C3A9A">
      <w:pgSz w:w="11906" w:h="16838"/>
      <w:pgMar w:top="1300" w:right="1440" w:bottom="130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66AA"/>
    <w:multiLevelType w:val="hybridMultilevel"/>
    <w:tmpl w:val="8E804638"/>
    <w:lvl w:ilvl="0" w:tplc="30FE0650">
      <w:start w:val="1"/>
      <w:numFmt w:val="bullet"/>
      <w:lvlText w:val="●"/>
      <w:lvlJc w:val="left"/>
      <w:pPr>
        <w:ind w:left="720" w:hanging="360"/>
      </w:pPr>
    </w:lvl>
    <w:lvl w:ilvl="1" w:tplc="9C888808">
      <w:start w:val="1"/>
      <w:numFmt w:val="bullet"/>
      <w:lvlText w:val="○"/>
      <w:lvlJc w:val="left"/>
      <w:pPr>
        <w:ind w:left="1440" w:hanging="360"/>
      </w:pPr>
    </w:lvl>
    <w:lvl w:ilvl="2" w:tplc="12D4999C">
      <w:start w:val="1"/>
      <w:numFmt w:val="bullet"/>
      <w:lvlText w:val="■"/>
      <w:lvlJc w:val="left"/>
      <w:pPr>
        <w:ind w:left="2160" w:hanging="360"/>
      </w:pPr>
    </w:lvl>
    <w:lvl w:ilvl="3" w:tplc="5CF80D0E">
      <w:start w:val="1"/>
      <w:numFmt w:val="bullet"/>
      <w:lvlText w:val="●"/>
      <w:lvlJc w:val="left"/>
      <w:pPr>
        <w:ind w:left="2880" w:hanging="360"/>
      </w:pPr>
    </w:lvl>
    <w:lvl w:ilvl="4" w:tplc="20129ADA">
      <w:start w:val="1"/>
      <w:numFmt w:val="bullet"/>
      <w:lvlText w:val="○"/>
      <w:lvlJc w:val="left"/>
      <w:pPr>
        <w:ind w:left="3600" w:hanging="360"/>
      </w:pPr>
    </w:lvl>
    <w:lvl w:ilvl="5" w:tplc="39BEBB70">
      <w:start w:val="1"/>
      <w:numFmt w:val="bullet"/>
      <w:lvlText w:val="■"/>
      <w:lvlJc w:val="left"/>
      <w:pPr>
        <w:ind w:left="4320" w:hanging="360"/>
      </w:pPr>
    </w:lvl>
    <w:lvl w:ilvl="6" w:tplc="348688C2">
      <w:start w:val="1"/>
      <w:numFmt w:val="bullet"/>
      <w:lvlText w:val="●"/>
      <w:lvlJc w:val="left"/>
      <w:pPr>
        <w:ind w:left="5040" w:hanging="360"/>
      </w:pPr>
    </w:lvl>
    <w:lvl w:ilvl="7" w:tplc="1E10A742">
      <w:start w:val="1"/>
      <w:numFmt w:val="bullet"/>
      <w:lvlText w:val="●"/>
      <w:lvlJc w:val="left"/>
      <w:pPr>
        <w:ind w:left="5760" w:hanging="360"/>
      </w:pPr>
    </w:lvl>
    <w:lvl w:ilvl="8" w:tplc="325AF1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15E6958"/>
    <w:multiLevelType w:val="hybridMultilevel"/>
    <w:tmpl w:val="241E12E8"/>
    <w:lvl w:ilvl="0" w:tplc="B47C8E46">
      <w:start w:val="1"/>
      <w:numFmt w:val="bullet"/>
      <w:lvlText w:val="•"/>
      <w:lvlJc w:val="left"/>
      <w:pPr>
        <w:ind w:left="560" w:hanging="280"/>
      </w:pPr>
    </w:lvl>
    <w:lvl w:ilvl="1" w:tplc="AAF041F6">
      <w:numFmt w:val="decimal"/>
      <w:lvlText w:val=""/>
      <w:lvlJc w:val="left"/>
    </w:lvl>
    <w:lvl w:ilvl="2" w:tplc="DA28CBB4">
      <w:numFmt w:val="decimal"/>
      <w:lvlText w:val=""/>
      <w:lvlJc w:val="left"/>
    </w:lvl>
    <w:lvl w:ilvl="3" w:tplc="6F3AA4D6">
      <w:numFmt w:val="decimal"/>
      <w:lvlText w:val=""/>
      <w:lvlJc w:val="left"/>
    </w:lvl>
    <w:lvl w:ilvl="4" w:tplc="3CB2FEEE">
      <w:numFmt w:val="decimal"/>
      <w:lvlText w:val=""/>
      <w:lvlJc w:val="left"/>
    </w:lvl>
    <w:lvl w:ilvl="5" w:tplc="919EE812">
      <w:numFmt w:val="decimal"/>
      <w:lvlText w:val=""/>
      <w:lvlJc w:val="left"/>
    </w:lvl>
    <w:lvl w:ilvl="6" w:tplc="BCFA3454">
      <w:numFmt w:val="decimal"/>
      <w:lvlText w:val=""/>
      <w:lvlJc w:val="left"/>
    </w:lvl>
    <w:lvl w:ilvl="7" w:tplc="F1AE30E6">
      <w:numFmt w:val="decimal"/>
      <w:lvlText w:val=""/>
      <w:lvlJc w:val="left"/>
    </w:lvl>
    <w:lvl w:ilvl="8" w:tplc="4C887802">
      <w:numFmt w:val="decimal"/>
      <w:lvlText w:val=""/>
      <w:lvlJc w:val="left"/>
    </w:lvl>
  </w:abstractNum>
  <w:num w:numId="1" w16cid:durableId="1635480348">
    <w:abstractNumId w:val="0"/>
    <w:lvlOverride w:ilvl="0">
      <w:startOverride w:val="1"/>
    </w:lvlOverride>
  </w:num>
  <w:num w:numId="2" w16cid:durableId="24688815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E9FB30B-AD3E-4AE9-8E85-8149FE539956}"/>
    <w:docVar w:name="dgnword-eventsink" w:val="589962328"/>
  </w:docVars>
  <w:rsids>
    <w:rsidRoot w:val="001C3A9A"/>
    <w:rsid w:val="001C3A9A"/>
    <w:rsid w:val="00221EC3"/>
    <w:rsid w:val="00480787"/>
    <w:rsid w:val="004C285D"/>
    <w:rsid w:val="008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FB81"/>
  <w15:docId w15:val="{9F9F8A59-448D-4F79-8244-210CA2A9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pBdr>
        <w:bottom w:val="single" w:sz="6" w:space="4" w:color="1D65B6"/>
      </w:pBdr>
      <w:spacing w:before="240" w:after="140"/>
      <w:outlineLvl w:val="0"/>
    </w:pPr>
    <w:rPr>
      <w:b/>
      <w:bCs/>
      <w:color w:val="14457E"/>
      <w:sz w:val="30"/>
      <w:szCs w:val="30"/>
    </w:rPr>
  </w:style>
  <w:style w:type="paragraph" w:styleId="berschrift2">
    <w:name w:val="heading 2"/>
    <w:uiPriority w:val="9"/>
    <w:unhideWhenUsed/>
    <w:qFormat/>
    <w:pPr>
      <w:spacing w:before="200" w:after="90"/>
      <w:outlineLvl w:val="1"/>
    </w:pPr>
    <w:rPr>
      <w:b/>
      <w:bCs/>
      <w:color w:val="1D65B6"/>
      <w:sz w:val="24"/>
      <w:szCs w:val="24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DieCloud.at Newsletter – Funktionsübersicht</dc:title>
  <dc:creator>DieCloud.at</dc:creator>
  <cp:lastModifiedBy>Walter Pachl [CLS-IT]</cp:lastModifiedBy>
  <cp:revision>2</cp:revision>
  <dcterms:created xsi:type="dcterms:W3CDTF">2026-06-19T03:14:00Z</dcterms:created>
  <dcterms:modified xsi:type="dcterms:W3CDTF">2026-06-19T03:14:00Z</dcterms:modified>
</cp:coreProperties>
</file>